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60003" w14:textId="5A18CCC6" w:rsidR="00854EAF" w:rsidRPr="006A62DE" w:rsidRDefault="00E12CD7" w:rsidP="006A62DE">
      <w:pPr>
        <w:spacing w:line="360" w:lineRule="auto"/>
        <w:jc w:val="center"/>
        <w:rPr>
          <w:rFonts w:ascii="Times New Roman" w:hAnsi="Times New Roman" w:cs="Times New Roman"/>
          <w:b/>
          <w:bCs/>
          <w:sz w:val="24"/>
          <w:szCs w:val="24"/>
        </w:rPr>
      </w:pPr>
      <w:bookmarkStart w:id="0" w:name="_Hlk106608962"/>
      <w:r w:rsidRPr="006A62DE">
        <w:rPr>
          <w:rFonts w:ascii="Times New Roman" w:hAnsi="Times New Roman" w:cs="Times New Roman"/>
          <w:b/>
          <w:bCs/>
          <w:sz w:val="24"/>
          <w:szCs w:val="24"/>
        </w:rPr>
        <w:t>Informe Impacto Que Trajo La Ley 1819 Del 2016 A Las Entidades Sin Ánimo De Lucro (Esal) Para Acceder Al Régimen Tributario Especial En Colombia</w:t>
      </w:r>
    </w:p>
    <w:p w14:paraId="67802EF5" w14:textId="7823BAEC" w:rsidR="00854EAF" w:rsidRPr="006A62DE" w:rsidRDefault="00854EAF" w:rsidP="006A62DE">
      <w:pPr>
        <w:spacing w:line="360" w:lineRule="auto"/>
        <w:jc w:val="center"/>
        <w:rPr>
          <w:rFonts w:ascii="Times New Roman" w:hAnsi="Times New Roman" w:cs="Times New Roman"/>
          <w:b/>
          <w:bCs/>
          <w:sz w:val="24"/>
          <w:szCs w:val="24"/>
        </w:rPr>
      </w:pPr>
    </w:p>
    <w:p w14:paraId="0DC6EFA4" w14:textId="23E41C74" w:rsidR="00EC2542" w:rsidRPr="006A62DE" w:rsidRDefault="00EC2542" w:rsidP="006A62DE">
      <w:pPr>
        <w:spacing w:line="360" w:lineRule="auto"/>
        <w:jc w:val="center"/>
        <w:rPr>
          <w:rFonts w:ascii="Times New Roman" w:hAnsi="Times New Roman" w:cs="Times New Roman"/>
          <w:b/>
          <w:bCs/>
          <w:sz w:val="24"/>
          <w:szCs w:val="24"/>
        </w:rPr>
      </w:pPr>
    </w:p>
    <w:p w14:paraId="012458A0" w14:textId="77777777" w:rsidR="00EC2542" w:rsidRPr="006A62DE" w:rsidRDefault="00EC2542" w:rsidP="006A62DE">
      <w:pPr>
        <w:spacing w:line="360" w:lineRule="auto"/>
        <w:jc w:val="center"/>
        <w:rPr>
          <w:rFonts w:ascii="Times New Roman" w:hAnsi="Times New Roman" w:cs="Times New Roman"/>
          <w:b/>
          <w:bCs/>
          <w:sz w:val="24"/>
          <w:szCs w:val="24"/>
        </w:rPr>
      </w:pPr>
    </w:p>
    <w:p w14:paraId="1136A67A" w14:textId="74C5F087" w:rsidR="00854EAF" w:rsidRPr="006A62DE" w:rsidRDefault="00854EAF" w:rsidP="006A62DE">
      <w:pPr>
        <w:spacing w:line="360" w:lineRule="auto"/>
        <w:jc w:val="center"/>
        <w:rPr>
          <w:rFonts w:ascii="Times New Roman" w:hAnsi="Times New Roman" w:cs="Times New Roman"/>
          <w:b/>
          <w:bCs/>
          <w:sz w:val="24"/>
          <w:szCs w:val="24"/>
          <w:lang w:val="pt-BR"/>
        </w:rPr>
      </w:pPr>
      <w:r w:rsidRPr="006A62DE">
        <w:rPr>
          <w:rFonts w:ascii="Times New Roman" w:hAnsi="Times New Roman" w:cs="Times New Roman"/>
          <w:b/>
          <w:bCs/>
          <w:sz w:val="24"/>
          <w:szCs w:val="24"/>
          <w:lang w:val="pt-BR"/>
        </w:rPr>
        <w:t>Presentado por:</w:t>
      </w:r>
    </w:p>
    <w:p w14:paraId="4081B9E1" w14:textId="77777777" w:rsidR="00854EAF" w:rsidRPr="006A62DE" w:rsidRDefault="00854EAF" w:rsidP="006A62DE">
      <w:pPr>
        <w:spacing w:after="0" w:line="360" w:lineRule="auto"/>
        <w:jc w:val="center"/>
        <w:rPr>
          <w:rFonts w:ascii="Times New Roman" w:hAnsi="Times New Roman" w:cs="Times New Roman"/>
          <w:b/>
          <w:bCs/>
          <w:sz w:val="24"/>
          <w:szCs w:val="24"/>
          <w:lang w:val="pt-BR"/>
        </w:rPr>
      </w:pPr>
      <w:r w:rsidRPr="006A62DE">
        <w:rPr>
          <w:rFonts w:ascii="Times New Roman" w:hAnsi="Times New Roman" w:cs="Times New Roman"/>
          <w:b/>
          <w:bCs/>
          <w:sz w:val="24"/>
          <w:szCs w:val="24"/>
          <w:lang w:val="pt-BR"/>
        </w:rPr>
        <w:t>Lily Rossana Amado Lugo</w:t>
      </w:r>
    </w:p>
    <w:p w14:paraId="68A95789" w14:textId="0D057B5D" w:rsidR="00854EAF" w:rsidRPr="006A62DE" w:rsidRDefault="00854EAF" w:rsidP="006A62DE">
      <w:pPr>
        <w:spacing w:after="0" w:line="360" w:lineRule="auto"/>
        <w:jc w:val="center"/>
        <w:rPr>
          <w:rFonts w:ascii="Times New Roman" w:hAnsi="Times New Roman" w:cs="Times New Roman"/>
          <w:b/>
          <w:bCs/>
          <w:sz w:val="24"/>
          <w:szCs w:val="24"/>
        </w:rPr>
      </w:pPr>
      <w:r w:rsidRPr="006A62DE">
        <w:rPr>
          <w:rFonts w:ascii="Times New Roman" w:hAnsi="Times New Roman" w:cs="Times New Roman"/>
          <w:b/>
          <w:bCs/>
          <w:sz w:val="24"/>
          <w:szCs w:val="24"/>
        </w:rPr>
        <w:t xml:space="preserve">Yenifer </w:t>
      </w:r>
      <w:r w:rsidR="003E354A" w:rsidRPr="006A62DE">
        <w:rPr>
          <w:rFonts w:ascii="Times New Roman" w:hAnsi="Times New Roman" w:cs="Times New Roman"/>
          <w:b/>
          <w:bCs/>
          <w:sz w:val="24"/>
          <w:szCs w:val="24"/>
        </w:rPr>
        <w:t>Jiménez</w:t>
      </w:r>
      <w:r w:rsidRPr="006A62DE">
        <w:rPr>
          <w:rFonts w:ascii="Times New Roman" w:hAnsi="Times New Roman" w:cs="Times New Roman"/>
          <w:b/>
          <w:bCs/>
          <w:sz w:val="24"/>
          <w:szCs w:val="24"/>
        </w:rPr>
        <w:t xml:space="preserve"> Gaviria  </w:t>
      </w:r>
    </w:p>
    <w:p w14:paraId="19902101" w14:textId="5CD77EB4" w:rsidR="00FD567A" w:rsidRPr="006A62DE" w:rsidRDefault="00FD567A" w:rsidP="006A62DE">
      <w:pPr>
        <w:spacing w:line="360" w:lineRule="auto"/>
        <w:jc w:val="center"/>
        <w:rPr>
          <w:rFonts w:ascii="Times New Roman" w:hAnsi="Times New Roman" w:cs="Times New Roman"/>
          <w:b/>
          <w:bCs/>
          <w:sz w:val="24"/>
          <w:szCs w:val="24"/>
        </w:rPr>
      </w:pPr>
    </w:p>
    <w:p w14:paraId="5224AA16" w14:textId="639E0101" w:rsidR="00854EAF" w:rsidRPr="006A62DE" w:rsidRDefault="00854EAF" w:rsidP="006A62DE">
      <w:pPr>
        <w:spacing w:line="360" w:lineRule="auto"/>
        <w:jc w:val="center"/>
        <w:rPr>
          <w:rFonts w:ascii="Times New Roman" w:hAnsi="Times New Roman" w:cs="Times New Roman"/>
          <w:b/>
          <w:bCs/>
          <w:sz w:val="24"/>
          <w:szCs w:val="24"/>
        </w:rPr>
      </w:pPr>
    </w:p>
    <w:p w14:paraId="3F997C99" w14:textId="41F685D2" w:rsidR="00854EAF" w:rsidRPr="006A62DE" w:rsidRDefault="00854EAF" w:rsidP="006A62DE">
      <w:pPr>
        <w:spacing w:line="360" w:lineRule="auto"/>
        <w:jc w:val="center"/>
        <w:rPr>
          <w:rFonts w:ascii="Times New Roman" w:hAnsi="Times New Roman" w:cs="Times New Roman"/>
          <w:b/>
          <w:bCs/>
          <w:sz w:val="24"/>
          <w:szCs w:val="24"/>
        </w:rPr>
      </w:pPr>
      <w:r w:rsidRPr="006A62DE">
        <w:rPr>
          <w:rFonts w:ascii="Times New Roman" w:hAnsi="Times New Roman" w:cs="Times New Roman"/>
          <w:b/>
          <w:bCs/>
          <w:sz w:val="24"/>
          <w:szCs w:val="24"/>
        </w:rPr>
        <w:t>Presentado al</w:t>
      </w:r>
    </w:p>
    <w:p w14:paraId="5404E3AE" w14:textId="0F2228DA" w:rsidR="00854EAF" w:rsidRPr="006A62DE" w:rsidRDefault="00854EAF" w:rsidP="006A62DE">
      <w:pPr>
        <w:spacing w:line="360" w:lineRule="auto"/>
        <w:jc w:val="center"/>
        <w:rPr>
          <w:rFonts w:ascii="Times New Roman" w:hAnsi="Times New Roman" w:cs="Times New Roman"/>
          <w:b/>
          <w:bCs/>
          <w:sz w:val="24"/>
          <w:szCs w:val="24"/>
        </w:rPr>
      </w:pPr>
      <w:r w:rsidRPr="006A62DE">
        <w:rPr>
          <w:rFonts w:ascii="Times New Roman" w:hAnsi="Times New Roman" w:cs="Times New Roman"/>
          <w:b/>
          <w:bCs/>
          <w:sz w:val="24"/>
          <w:szCs w:val="24"/>
        </w:rPr>
        <w:t>Docente</w:t>
      </w:r>
      <w:r w:rsidR="00EC2542" w:rsidRPr="006A62DE">
        <w:rPr>
          <w:rFonts w:ascii="Times New Roman" w:hAnsi="Times New Roman" w:cs="Times New Roman"/>
          <w:b/>
          <w:bCs/>
          <w:sz w:val="24"/>
          <w:szCs w:val="24"/>
        </w:rPr>
        <w:t>:</w:t>
      </w:r>
      <w:r w:rsidRPr="006A62DE">
        <w:rPr>
          <w:rFonts w:ascii="Times New Roman" w:hAnsi="Times New Roman" w:cs="Times New Roman"/>
          <w:b/>
          <w:bCs/>
          <w:sz w:val="24"/>
          <w:szCs w:val="24"/>
        </w:rPr>
        <w:t xml:space="preserve"> </w:t>
      </w:r>
    </w:p>
    <w:p w14:paraId="705C354A" w14:textId="04F6B30E" w:rsidR="00854EAF" w:rsidRPr="006A62DE" w:rsidRDefault="00854EAF" w:rsidP="006A62DE">
      <w:pPr>
        <w:spacing w:line="360" w:lineRule="auto"/>
        <w:jc w:val="center"/>
        <w:rPr>
          <w:rFonts w:ascii="Times New Roman" w:hAnsi="Times New Roman" w:cs="Times New Roman"/>
          <w:b/>
          <w:bCs/>
          <w:sz w:val="24"/>
          <w:szCs w:val="24"/>
        </w:rPr>
      </w:pPr>
      <w:r w:rsidRPr="006A62DE">
        <w:rPr>
          <w:rFonts w:ascii="Times New Roman" w:hAnsi="Times New Roman" w:cs="Times New Roman"/>
          <w:b/>
          <w:bCs/>
          <w:sz w:val="24"/>
          <w:szCs w:val="24"/>
        </w:rPr>
        <w:t xml:space="preserve">Leonardo Rodrigo </w:t>
      </w:r>
      <w:r w:rsidR="00EC2542" w:rsidRPr="006A62DE">
        <w:rPr>
          <w:rFonts w:ascii="Times New Roman" w:hAnsi="Times New Roman" w:cs="Times New Roman"/>
          <w:b/>
          <w:bCs/>
          <w:sz w:val="24"/>
          <w:szCs w:val="24"/>
        </w:rPr>
        <w:t xml:space="preserve">Cansimanse </w:t>
      </w:r>
      <w:r w:rsidRPr="006A62DE">
        <w:rPr>
          <w:rFonts w:ascii="Times New Roman" w:hAnsi="Times New Roman" w:cs="Times New Roman"/>
          <w:b/>
          <w:bCs/>
          <w:sz w:val="24"/>
          <w:szCs w:val="24"/>
        </w:rPr>
        <w:t xml:space="preserve">Muriel </w:t>
      </w:r>
    </w:p>
    <w:p w14:paraId="073FC5A1" w14:textId="70DC33FA" w:rsidR="00EC2542" w:rsidRPr="006A62DE" w:rsidRDefault="003E354A" w:rsidP="006A62DE">
      <w:pPr>
        <w:spacing w:line="360" w:lineRule="auto"/>
        <w:jc w:val="center"/>
        <w:rPr>
          <w:rFonts w:ascii="Times New Roman" w:hAnsi="Times New Roman" w:cs="Times New Roman"/>
          <w:b/>
          <w:bCs/>
          <w:sz w:val="24"/>
          <w:szCs w:val="24"/>
        </w:rPr>
      </w:pPr>
      <w:r w:rsidRPr="006A62DE">
        <w:rPr>
          <w:rFonts w:ascii="Times New Roman" w:hAnsi="Times New Roman" w:cs="Times New Roman"/>
          <w:b/>
          <w:bCs/>
          <w:sz w:val="24"/>
          <w:szCs w:val="24"/>
        </w:rPr>
        <w:t>CC.</w:t>
      </w:r>
      <w:r w:rsidR="00FB7663" w:rsidRPr="006A62DE">
        <w:rPr>
          <w:rFonts w:ascii="Times New Roman" w:hAnsi="Times New Roman" w:cs="Times New Roman"/>
          <w:b/>
          <w:bCs/>
          <w:sz w:val="24"/>
          <w:szCs w:val="24"/>
        </w:rPr>
        <w:t xml:space="preserve"> 16.364.744</w:t>
      </w:r>
    </w:p>
    <w:p w14:paraId="2F6A0946" w14:textId="39905349" w:rsidR="00EC2542" w:rsidRPr="006A62DE" w:rsidRDefault="00EC2542" w:rsidP="006A62DE">
      <w:pPr>
        <w:spacing w:line="360" w:lineRule="auto"/>
        <w:jc w:val="center"/>
        <w:rPr>
          <w:rFonts w:ascii="Times New Roman" w:hAnsi="Times New Roman" w:cs="Times New Roman"/>
          <w:b/>
          <w:bCs/>
          <w:sz w:val="24"/>
          <w:szCs w:val="24"/>
        </w:rPr>
      </w:pPr>
    </w:p>
    <w:p w14:paraId="70D7E511" w14:textId="257BBD4E" w:rsidR="00EC2542" w:rsidRPr="006A62DE" w:rsidRDefault="00EC2542" w:rsidP="006A62DE">
      <w:pPr>
        <w:spacing w:line="360" w:lineRule="auto"/>
        <w:jc w:val="center"/>
        <w:rPr>
          <w:rFonts w:ascii="Times New Roman" w:hAnsi="Times New Roman" w:cs="Times New Roman"/>
          <w:b/>
          <w:bCs/>
          <w:sz w:val="24"/>
          <w:szCs w:val="24"/>
        </w:rPr>
      </w:pPr>
    </w:p>
    <w:p w14:paraId="171A2431" w14:textId="60EB30E2" w:rsidR="00EC2542" w:rsidRPr="006A62DE" w:rsidRDefault="00EC2542" w:rsidP="006A62DE">
      <w:pPr>
        <w:spacing w:line="360" w:lineRule="auto"/>
        <w:jc w:val="center"/>
        <w:rPr>
          <w:rFonts w:ascii="Times New Roman" w:hAnsi="Times New Roman" w:cs="Times New Roman"/>
          <w:b/>
          <w:bCs/>
          <w:sz w:val="24"/>
          <w:szCs w:val="24"/>
        </w:rPr>
      </w:pPr>
    </w:p>
    <w:p w14:paraId="4F422F44" w14:textId="77777777" w:rsidR="00EC2542" w:rsidRPr="006A62DE" w:rsidRDefault="00EC2542" w:rsidP="006A62DE">
      <w:pPr>
        <w:spacing w:after="0" w:line="360" w:lineRule="auto"/>
        <w:rPr>
          <w:rFonts w:ascii="Times New Roman" w:hAnsi="Times New Roman" w:cs="Times New Roman"/>
          <w:b/>
          <w:bCs/>
          <w:sz w:val="24"/>
          <w:szCs w:val="24"/>
        </w:rPr>
      </w:pPr>
    </w:p>
    <w:p w14:paraId="08389D11" w14:textId="77777777" w:rsidR="00EC2542" w:rsidRPr="006A62DE" w:rsidRDefault="00EC2542" w:rsidP="006A62DE">
      <w:pPr>
        <w:spacing w:after="0" w:line="360" w:lineRule="auto"/>
        <w:jc w:val="center"/>
        <w:rPr>
          <w:rFonts w:ascii="Times New Roman" w:hAnsi="Times New Roman" w:cs="Times New Roman"/>
          <w:b/>
          <w:bCs/>
          <w:sz w:val="24"/>
          <w:szCs w:val="24"/>
        </w:rPr>
      </w:pPr>
    </w:p>
    <w:p w14:paraId="21415BBE" w14:textId="7EEE46B3" w:rsidR="00EC2542" w:rsidRPr="006A62DE" w:rsidRDefault="00EC2542" w:rsidP="006A62DE">
      <w:pPr>
        <w:spacing w:after="0" w:line="360" w:lineRule="auto"/>
        <w:jc w:val="center"/>
        <w:rPr>
          <w:rFonts w:ascii="Times New Roman" w:hAnsi="Times New Roman" w:cs="Times New Roman"/>
          <w:b/>
          <w:bCs/>
          <w:sz w:val="24"/>
          <w:szCs w:val="24"/>
        </w:rPr>
      </w:pPr>
      <w:r w:rsidRPr="006A62DE">
        <w:rPr>
          <w:rFonts w:ascii="Times New Roman" w:hAnsi="Times New Roman" w:cs="Times New Roman"/>
          <w:b/>
          <w:bCs/>
          <w:sz w:val="24"/>
          <w:szCs w:val="24"/>
        </w:rPr>
        <w:t>INSTITUTO TECNICO NACIONAL DE COMERCIO SIMON RODRIGUEZ</w:t>
      </w:r>
    </w:p>
    <w:p w14:paraId="047BE809" w14:textId="2AF35B3B" w:rsidR="00EC2542" w:rsidRPr="006A62DE" w:rsidRDefault="00EC2542" w:rsidP="006A62DE">
      <w:pPr>
        <w:spacing w:after="0" w:line="360" w:lineRule="auto"/>
        <w:jc w:val="center"/>
        <w:rPr>
          <w:rFonts w:ascii="Times New Roman" w:hAnsi="Times New Roman" w:cs="Times New Roman"/>
          <w:b/>
          <w:bCs/>
          <w:sz w:val="24"/>
          <w:szCs w:val="24"/>
        </w:rPr>
      </w:pPr>
      <w:r w:rsidRPr="006A62DE">
        <w:rPr>
          <w:rFonts w:ascii="Times New Roman" w:hAnsi="Times New Roman" w:cs="Times New Roman"/>
          <w:b/>
          <w:bCs/>
          <w:sz w:val="24"/>
          <w:szCs w:val="24"/>
        </w:rPr>
        <w:t xml:space="preserve">Tecnología en Gestión Contable y Tributaria </w:t>
      </w:r>
    </w:p>
    <w:p w14:paraId="54FFBA94" w14:textId="1A0A5B2A" w:rsidR="00EC2542" w:rsidRPr="006A62DE" w:rsidRDefault="00EC2542" w:rsidP="006A62DE">
      <w:pPr>
        <w:spacing w:after="0" w:line="360" w:lineRule="auto"/>
        <w:jc w:val="center"/>
        <w:rPr>
          <w:rFonts w:ascii="Times New Roman" w:hAnsi="Times New Roman" w:cs="Times New Roman"/>
          <w:b/>
          <w:bCs/>
          <w:sz w:val="24"/>
          <w:szCs w:val="24"/>
        </w:rPr>
      </w:pPr>
      <w:r w:rsidRPr="006A62DE">
        <w:rPr>
          <w:rFonts w:ascii="Times New Roman" w:hAnsi="Times New Roman" w:cs="Times New Roman"/>
          <w:b/>
          <w:bCs/>
          <w:sz w:val="24"/>
          <w:szCs w:val="24"/>
        </w:rPr>
        <w:t xml:space="preserve">Diplomado Tributaria </w:t>
      </w:r>
    </w:p>
    <w:p w14:paraId="1A582B68" w14:textId="05F3C7B8" w:rsidR="00EC2542" w:rsidRPr="006A62DE" w:rsidRDefault="00EC2542" w:rsidP="006A62DE">
      <w:pPr>
        <w:spacing w:after="0" w:line="360" w:lineRule="auto"/>
        <w:jc w:val="center"/>
        <w:rPr>
          <w:rFonts w:ascii="Times New Roman" w:hAnsi="Times New Roman" w:cs="Times New Roman"/>
          <w:b/>
          <w:bCs/>
          <w:sz w:val="24"/>
          <w:szCs w:val="24"/>
        </w:rPr>
      </w:pPr>
      <w:r w:rsidRPr="006A62DE">
        <w:rPr>
          <w:rFonts w:ascii="Times New Roman" w:hAnsi="Times New Roman" w:cs="Times New Roman"/>
          <w:b/>
          <w:bCs/>
          <w:sz w:val="24"/>
          <w:szCs w:val="24"/>
        </w:rPr>
        <w:t>Santiago de Cali</w:t>
      </w:r>
    </w:p>
    <w:p w14:paraId="0422F073" w14:textId="656BF3E8" w:rsidR="00EC2542" w:rsidRPr="006A62DE" w:rsidRDefault="00EC2542" w:rsidP="006A62DE">
      <w:pPr>
        <w:spacing w:after="0" w:line="360" w:lineRule="auto"/>
        <w:jc w:val="center"/>
        <w:rPr>
          <w:rFonts w:ascii="Times New Roman" w:hAnsi="Times New Roman" w:cs="Times New Roman"/>
          <w:b/>
          <w:bCs/>
          <w:sz w:val="24"/>
          <w:szCs w:val="24"/>
        </w:rPr>
      </w:pPr>
      <w:r w:rsidRPr="006A62DE">
        <w:rPr>
          <w:rFonts w:ascii="Times New Roman" w:hAnsi="Times New Roman" w:cs="Times New Roman"/>
          <w:b/>
          <w:bCs/>
          <w:sz w:val="24"/>
          <w:szCs w:val="24"/>
        </w:rPr>
        <w:t>2022</w:t>
      </w:r>
    </w:p>
    <w:p w14:paraId="14FEBE94" w14:textId="2096554A" w:rsidR="005001DA" w:rsidRPr="006A62DE" w:rsidRDefault="005001DA" w:rsidP="006A62DE">
      <w:pPr>
        <w:spacing w:line="360" w:lineRule="auto"/>
        <w:jc w:val="center"/>
        <w:rPr>
          <w:rFonts w:ascii="Times New Roman" w:hAnsi="Times New Roman" w:cs="Times New Roman"/>
          <w:b/>
          <w:bCs/>
          <w:sz w:val="24"/>
          <w:szCs w:val="24"/>
        </w:rPr>
      </w:pPr>
    </w:p>
    <w:p w14:paraId="4252ACA2" w14:textId="78B597E4" w:rsidR="005001DA" w:rsidRPr="006A62DE" w:rsidRDefault="005001DA" w:rsidP="006A62DE">
      <w:pPr>
        <w:spacing w:line="360" w:lineRule="auto"/>
        <w:jc w:val="center"/>
        <w:rPr>
          <w:rFonts w:ascii="Times New Roman" w:hAnsi="Times New Roman" w:cs="Times New Roman"/>
          <w:b/>
          <w:bCs/>
          <w:sz w:val="24"/>
          <w:szCs w:val="24"/>
        </w:rPr>
      </w:pPr>
    </w:p>
    <w:p w14:paraId="69910C3F" w14:textId="77777777" w:rsidR="005001DA" w:rsidRPr="006A62DE" w:rsidRDefault="005001DA" w:rsidP="006A62DE">
      <w:pPr>
        <w:spacing w:line="360" w:lineRule="auto"/>
        <w:jc w:val="center"/>
        <w:rPr>
          <w:rFonts w:ascii="Times New Roman" w:hAnsi="Times New Roman" w:cs="Times New Roman"/>
          <w:b/>
          <w:bCs/>
          <w:sz w:val="24"/>
          <w:szCs w:val="24"/>
        </w:rPr>
      </w:pPr>
    </w:p>
    <w:p w14:paraId="0BE1E393" w14:textId="77777777" w:rsidR="005001DA" w:rsidRPr="006A62DE" w:rsidRDefault="005001DA" w:rsidP="006A62DE">
      <w:pPr>
        <w:spacing w:line="360" w:lineRule="auto"/>
        <w:ind w:left="4320"/>
        <w:jc w:val="right"/>
        <w:rPr>
          <w:rFonts w:ascii="Times New Roman" w:hAnsi="Times New Roman" w:cs="Times New Roman"/>
          <w:b/>
          <w:bCs/>
          <w:sz w:val="24"/>
          <w:szCs w:val="24"/>
        </w:rPr>
      </w:pPr>
      <w:r w:rsidRPr="006A62DE">
        <w:rPr>
          <w:rFonts w:ascii="Times New Roman" w:hAnsi="Times New Roman" w:cs="Times New Roman"/>
          <w:b/>
          <w:bCs/>
          <w:sz w:val="24"/>
          <w:szCs w:val="24"/>
        </w:rPr>
        <w:t xml:space="preserve">                    Nota de aceptación: Aprobado por el Comité de Grado en cumplimiento de los requisitos exigidos por la institución técnica nacional del comercio INTENALCO para optar al título de Tecnóloga en gestión contable y tributaria </w:t>
      </w:r>
    </w:p>
    <w:p w14:paraId="513051CE" w14:textId="77777777" w:rsidR="005001DA" w:rsidRPr="006A62DE" w:rsidRDefault="005001DA" w:rsidP="006A62DE">
      <w:pPr>
        <w:spacing w:line="360" w:lineRule="auto"/>
        <w:rPr>
          <w:rFonts w:ascii="Times New Roman" w:hAnsi="Times New Roman" w:cs="Times New Roman"/>
          <w:b/>
          <w:bCs/>
          <w:sz w:val="24"/>
          <w:szCs w:val="24"/>
        </w:rPr>
      </w:pPr>
    </w:p>
    <w:p w14:paraId="13B39DEA" w14:textId="1D729E51" w:rsidR="005001DA" w:rsidRPr="006A62DE" w:rsidRDefault="005001DA" w:rsidP="006A62DE">
      <w:pPr>
        <w:spacing w:line="360" w:lineRule="auto"/>
        <w:ind w:left="5040"/>
        <w:jc w:val="right"/>
        <w:rPr>
          <w:rFonts w:ascii="Times New Roman" w:hAnsi="Times New Roman" w:cs="Times New Roman"/>
          <w:b/>
          <w:bCs/>
          <w:sz w:val="24"/>
          <w:szCs w:val="24"/>
        </w:rPr>
      </w:pPr>
      <w:r w:rsidRPr="006A62DE">
        <w:rPr>
          <w:rFonts w:ascii="Times New Roman" w:hAnsi="Times New Roman" w:cs="Times New Roman"/>
          <w:b/>
          <w:bCs/>
          <w:noProof/>
          <w:sz w:val="24"/>
          <w:szCs w:val="24"/>
          <w:lang w:eastAsia="es-CO"/>
        </w:rPr>
        <w:drawing>
          <wp:inline distT="0" distB="0" distL="0" distR="0" wp14:anchorId="753D5360" wp14:editId="4CB47540">
            <wp:extent cx="2305050" cy="819150"/>
            <wp:effectExtent l="0" t="0" r="0" b="0"/>
            <wp:docPr id="10" name="Imagen 10" descr="Cart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Carta&#10;&#10;Descripción generada automáticamente con confianza m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5050" cy="819150"/>
                    </a:xfrm>
                    <a:prstGeom prst="rect">
                      <a:avLst/>
                    </a:prstGeom>
                    <a:noFill/>
                    <a:ln>
                      <a:noFill/>
                    </a:ln>
                  </pic:spPr>
                </pic:pic>
              </a:graphicData>
            </a:graphic>
          </wp:inline>
        </w:drawing>
      </w:r>
    </w:p>
    <w:p w14:paraId="6CBDD5E0" w14:textId="77777777" w:rsidR="005001DA" w:rsidRPr="006A62DE" w:rsidRDefault="005001DA" w:rsidP="006A62DE">
      <w:pPr>
        <w:spacing w:line="360" w:lineRule="auto"/>
        <w:ind w:left="5040"/>
        <w:jc w:val="center"/>
        <w:rPr>
          <w:rFonts w:ascii="Times New Roman" w:hAnsi="Times New Roman" w:cs="Times New Roman"/>
          <w:b/>
          <w:bCs/>
          <w:sz w:val="24"/>
          <w:szCs w:val="24"/>
        </w:rPr>
      </w:pPr>
      <w:r w:rsidRPr="006A62DE">
        <w:rPr>
          <w:rFonts w:ascii="Times New Roman" w:hAnsi="Times New Roman" w:cs="Times New Roman"/>
          <w:b/>
          <w:bCs/>
          <w:sz w:val="24"/>
          <w:szCs w:val="24"/>
        </w:rPr>
        <w:t>Aprobado</w:t>
      </w:r>
    </w:p>
    <w:p w14:paraId="49C2D13C" w14:textId="77777777" w:rsidR="005001DA" w:rsidRPr="006A62DE" w:rsidRDefault="005001DA" w:rsidP="006A62DE">
      <w:pPr>
        <w:spacing w:line="360" w:lineRule="auto"/>
        <w:ind w:left="5040"/>
        <w:jc w:val="center"/>
        <w:rPr>
          <w:rFonts w:ascii="Times New Roman" w:hAnsi="Times New Roman" w:cs="Times New Roman"/>
          <w:b/>
          <w:bCs/>
          <w:sz w:val="24"/>
          <w:szCs w:val="24"/>
        </w:rPr>
      </w:pPr>
      <w:r w:rsidRPr="006A62DE">
        <w:rPr>
          <w:rFonts w:ascii="Times New Roman" w:hAnsi="Times New Roman" w:cs="Times New Roman"/>
          <w:b/>
          <w:bCs/>
          <w:noProof/>
          <w:sz w:val="24"/>
          <w:szCs w:val="24"/>
          <w:lang w:eastAsia="es-CO"/>
        </w:rPr>
        <mc:AlternateContent>
          <mc:Choice Requires="wps">
            <w:drawing>
              <wp:anchor distT="0" distB="0" distL="114300" distR="114300" simplePos="0" relativeHeight="251662336" behindDoc="0" locked="0" layoutInCell="1" allowOverlap="1" wp14:anchorId="4202EDE5" wp14:editId="056D3546">
                <wp:simplePos x="0" y="0"/>
                <wp:positionH relativeFrom="column">
                  <wp:posOffset>2686050</wp:posOffset>
                </wp:positionH>
                <wp:positionV relativeFrom="paragraph">
                  <wp:posOffset>169545</wp:posOffset>
                </wp:positionV>
                <wp:extent cx="3267075" cy="0"/>
                <wp:effectExtent l="0" t="0" r="0" b="0"/>
                <wp:wrapNone/>
                <wp:docPr id="5" name="Conector recto 5"/>
                <wp:cNvGraphicFramePr/>
                <a:graphic xmlns:a="http://schemas.openxmlformats.org/drawingml/2006/main">
                  <a:graphicData uri="http://schemas.microsoft.com/office/word/2010/wordprocessingShape">
                    <wps:wsp>
                      <wps:cNvCnPr/>
                      <wps:spPr>
                        <a:xfrm>
                          <a:off x="0" y="0"/>
                          <a:ext cx="3267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A986E3" id="Conector recto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5pt,13.35pt" to="468.7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" strokecolor="black [3200]" strokeweight=".5pt">
                <v:stroke joinstyle="miter"/>
              </v:line>
            </w:pict>
          </mc:Fallback>
        </mc:AlternateContent>
      </w:r>
    </w:p>
    <w:p w14:paraId="51E1C323" w14:textId="77777777" w:rsidR="005001DA" w:rsidRPr="006A62DE" w:rsidRDefault="005001DA" w:rsidP="006A62DE">
      <w:pPr>
        <w:spacing w:line="360" w:lineRule="auto"/>
        <w:ind w:left="5040"/>
        <w:jc w:val="center"/>
        <w:rPr>
          <w:rFonts w:ascii="Times New Roman" w:hAnsi="Times New Roman" w:cs="Times New Roman"/>
          <w:b/>
          <w:bCs/>
          <w:sz w:val="24"/>
          <w:szCs w:val="24"/>
        </w:rPr>
      </w:pPr>
      <w:r w:rsidRPr="006A62DE">
        <w:rPr>
          <w:rFonts w:ascii="Times New Roman" w:hAnsi="Times New Roman" w:cs="Times New Roman"/>
          <w:b/>
          <w:bCs/>
          <w:sz w:val="24"/>
          <w:szCs w:val="24"/>
        </w:rPr>
        <w:t xml:space="preserve">Jurado </w:t>
      </w:r>
    </w:p>
    <w:p w14:paraId="53C150BD" w14:textId="77777777" w:rsidR="005001DA" w:rsidRPr="006A62DE" w:rsidRDefault="005001DA" w:rsidP="006A62DE">
      <w:pPr>
        <w:spacing w:line="360" w:lineRule="auto"/>
        <w:rPr>
          <w:rFonts w:ascii="Times New Roman" w:hAnsi="Times New Roman" w:cs="Times New Roman"/>
          <w:b/>
          <w:bCs/>
          <w:sz w:val="24"/>
          <w:szCs w:val="24"/>
        </w:rPr>
      </w:pPr>
    </w:p>
    <w:p w14:paraId="459826BA" w14:textId="77777777" w:rsidR="005001DA" w:rsidRPr="006A62DE" w:rsidRDefault="005001DA" w:rsidP="006A62DE">
      <w:pPr>
        <w:spacing w:line="360" w:lineRule="auto"/>
        <w:ind w:left="5040"/>
        <w:jc w:val="center"/>
        <w:rPr>
          <w:rFonts w:ascii="Times New Roman" w:hAnsi="Times New Roman" w:cs="Times New Roman"/>
          <w:b/>
          <w:bCs/>
          <w:sz w:val="24"/>
          <w:szCs w:val="24"/>
        </w:rPr>
      </w:pPr>
      <w:r w:rsidRPr="006A62DE">
        <w:rPr>
          <w:rFonts w:ascii="Times New Roman" w:hAnsi="Times New Roman" w:cs="Times New Roman"/>
          <w:b/>
          <w:bCs/>
          <w:noProof/>
          <w:sz w:val="24"/>
          <w:szCs w:val="24"/>
          <w:lang w:eastAsia="es-CO"/>
        </w:rPr>
        <mc:AlternateContent>
          <mc:Choice Requires="wps">
            <w:drawing>
              <wp:anchor distT="0" distB="0" distL="114300" distR="114300" simplePos="0" relativeHeight="251663360" behindDoc="0" locked="0" layoutInCell="1" allowOverlap="1" wp14:anchorId="49A1720E" wp14:editId="51A162B2">
                <wp:simplePos x="0" y="0"/>
                <wp:positionH relativeFrom="column">
                  <wp:posOffset>2705100</wp:posOffset>
                </wp:positionH>
                <wp:positionV relativeFrom="paragraph">
                  <wp:posOffset>208915</wp:posOffset>
                </wp:positionV>
                <wp:extent cx="3267075" cy="0"/>
                <wp:effectExtent l="0" t="0" r="0" b="0"/>
                <wp:wrapNone/>
                <wp:docPr id="11" name="Conector recto 11"/>
                <wp:cNvGraphicFramePr/>
                <a:graphic xmlns:a="http://schemas.openxmlformats.org/drawingml/2006/main">
                  <a:graphicData uri="http://schemas.microsoft.com/office/word/2010/wordprocessingShape">
                    <wps:wsp>
                      <wps:cNvCnPr/>
                      <wps:spPr>
                        <a:xfrm>
                          <a:off x="0" y="0"/>
                          <a:ext cx="3267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FFC348" id="Conector recto 1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pt,16.45pt" to="470.2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" strokecolor="black [3200]" strokeweight=".5pt">
                <v:stroke joinstyle="miter"/>
              </v:line>
            </w:pict>
          </mc:Fallback>
        </mc:AlternateContent>
      </w:r>
    </w:p>
    <w:p w14:paraId="79129964" w14:textId="77777777" w:rsidR="005001DA" w:rsidRPr="006A62DE" w:rsidRDefault="005001DA" w:rsidP="006A62DE">
      <w:pPr>
        <w:spacing w:line="360" w:lineRule="auto"/>
        <w:ind w:left="5040"/>
        <w:jc w:val="center"/>
        <w:rPr>
          <w:rFonts w:ascii="Times New Roman" w:hAnsi="Times New Roman" w:cs="Times New Roman"/>
          <w:b/>
          <w:bCs/>
          <w:sz w:val="24"/>
          <w:szCs w:val="24"/>
        </w:rPr>
      </w:pPr>
      <w:r w:rsidRPr="006A62DE">
        <w:rPr>
          <w:rFonts w:ascii="Times New Roman" w:hAnsi="Times New Roman" w:cs="Times New Roman"/>
          <w:b/>
          <w:bCs/>
          <w:sz w:val="24"/>
          <w:szCs w:val="24"/>
        </w:rPr>
        <w:t xml:space="preserve">Jurado </w:t>
      </w:r>
    </w:p>
    <w:p w14:paraId="599379C7" w14:textId="77777777" w:rsidR="005001DA" w:rsidRPr="006A62DE" w:rsidRDefault="005001DA" w:rsidP="006A62DE">
      <w:pPr>
        <w:spacing w:line="360" w:lineRule="auto"/>
        <w:ind w:left="5040"/>
        <w:jc w:val="center"/>
        <w:rPr>
          <w:rFonts w:ascii="Times New Roman" w:hAnsi="Times New Roman" w:cs="Times New Roman"/>
          <w:b/>
          <w:bCs/>
          <w:sz w:val="24"/>
          <w:szCs w:val="24"/>
        </w:rPr>
      </w:pPr>
    </w:p>
    <w:p w14:paraId="09B3A93A" w14:textId="77777777" w:rsidR="005001DA" w:rsidRPr="006A62DE" w:rsidRDefault="005001DA" w:rsidP="006A62DE">
      <w:pPr>
        <w:spacing w:line="360" w:lineRule="auto"/>
        <w:ind w:left="5040"/>
        <w:jc w:val="center"/>
        <w:rPr>
          <w:rFonts w:ascii="Times New Roman" w:hAnsi="Times New Roman" w:cs="Times New Roman"/>
          <w:b/>
          <w:bCs/>
          <w:sz w:val="24"/>
          <w:szCs w:val="24"/>
        </w:rPr>
      </w:pPr>
    </w:p>
    <w:p w14:paraId="4C6FD90E" w14:textId="7C8FC7FE" w:rsidR="005001DA" w:rsidRPr="006A62DE" w:rsidRDefault="005001DA" w:rsidP="006A62DE">
      <w:pPr>
        <w:spacing w:line="360" w:lineRule="auto"/>
        <w:ind w:left="5040"/>
        <w:jc w:val="center"/>
        <w:rPr>
          <w:rFonts w:ascii="Times New Roman" w:hAnsi="Times New Roman" w:cs="Times New Roman"/>
          <w:b/>
          <w:bCs/>
          <w:sz w:val="24"/>
          <w:szCs w:val="24"/>
        </w:rPr>
      </w:pPr>
    </w:p>
    <w:p w14:paraId="32F845D3" w14:textId="799B6E84" w:rsidR="005001DA" w:rsidRPr="006A62DE" w:rsidRDefault="005001DA" w:rsidP="006A62DE">
      <w:pPr>
        <w:spacing w:line="360" w:lineRule="auto"/>
        <w:ind w:left="5040"/>
        <w:jc w:val="center"/>
        <w:rPr>
          <w:rFonts w:ascii="Times New Roman" w:hAnsi="Times New Roman" w:cs="Times New Roman"/>
          <w:b/>
          <w:bCs/>
          <w:sz w:val="24"/>
          <w:szCs w:val="24"/>
        </w:rPr>
      </w:pPr>
    </w:p>
    <w:p w14:paraId="5AEBA700" w14:textId="77777777" w:rsidR="005001DA" w:rsidRPr="006A62DE" w:rsidRDefault="005001DA" w:rsidP="006A62DE">
      <w:pPr>
        <w:spacing w:line="360" w:lineRule="auto"/>
        <w:ind w:left="5040"/>
        <w:jc w:val="center"/>
        <w:rPr>
          <w:rFonts w:ascii="Times New Roman" w:hAnsi="Times New Roman" w:cs="Times New Roman"/>
          <w:b/>
          <w:bCs/>
          <w:sz w:val="24"/>
          <w:szCs w:val="24"/>
        </w:rPr>
      </w:pPr>
    </w:p>
    <w:p w14:paraId="79E6D6C2" w14:textId="77777777" w:rsidR="005001DA" w:rsidRPr="006A62DE" w:rsidRDefault="005001DA" w:rsidP="006A62DE">
      <w:pPr>
        <w:spacing w:line="360" w:lineRule="auto"/>
        <w:rPr>
          <w:rFonts w:ascii="Times New Roman" w:hAnsi="Times New Roman" w:cs="Times New Roman"/>
          <w:b/>
          <w:bCs/>
          <w:sz w:val="24"/>
          <w:szCs w:val="24"/>
        </w:rPr>
      </w:pPr>
      <w:r w:rsidRPr="006A62DE">
        <w:rPr>
          <w:rFonts w:ascii="Times New Roman" w:hAnsi="Times New Roman" w:cs="Times New Roman"/>
          <w:b/>
          <w:bCs/>
          <w:sz w:val="24"/>
          <w:szCs w:val="24"/>
        </w:rPr>
        <w:t>Santiago de Cali, junio 15 de 2022</w:t>
      </w:r>
    </w:p>
    <w:p w14:paraId="3F57C582" w14:textId="4A685C7B" w:rsidR="000E1CAF" w:rsidRPr="006A62DE" w:rsidRDefault="000E1CAF" w:rsidP="006A62DE">
      <w:pPr>
        <w:spacing w:after="0" w:line="360" w:lineRule="auto"/>
        <w:rPr>
          <w:rFonts w:ascii="Times New Roman" w:hAnsi="Times New Roman" w:cs="Times New Roman"/>
          <w:sz w:val="24"/>
          <w:szCs w:val="24"/>
        </w:rPr>
      </w:pPr>
    </w:p>
    <w:p w14:paraId="20B0AEAE" w14:textId="77777777" w:rsidR="000E1CAF" w:rsidRPr="006A62DE" w:rsidRDefault="000E1CAF" w:rsidP="006A62DE">
      <w:pPr>
        <w:spacing w:after="0" w:line="360" w:lineRule="auto"/>
        <w:rPr>
          <w:rFonts w:ascii="Times New Roman" w:hAnsi="Times New Roman" w:cs="Times New Roman"/>
          <w:sz w:val="24"/>
          <w:szCs w:val="24"/>
        </w:rPr>
      </w:pPr>
    </w:p>
    <w:sdt>
      <w:sdtPr>
        <w:rPr>
          <w:rFonts w:ascii="Times New Roman" w:hAnsi="Times New Roman" w:cs="Times New Roman"/>
          <w:sz w:val="24"/>
          <w:szCs w:val="24"/>
          <w:lang w:val="es-ES"/>
        </w:rPr>
        <w:id w:val="-2009281356"/>
        <w:docPartObj>
          <w:docPartGallery w:val="Table of Contents"/>
          <w:docPartUnique/>
        </w:docPartObj>
      </w:sdtPr>
      <w:sdtEndPr/>
      <w:sdtContent>
        <w:p w14:paraId="47F2D66E" w14:textId="5C019785" w:rsidR="000E1CAF" w:rsidRPr="006A62DE" w:rsidRDefault="000E1CAF" w:rsidP="006A62DE">
          <w:pPr>
            <w:spacing w:line="360" w:lineRule="auto"/>
            <w:rPr>
              <w:rFonts w:ascii="Times New Roman" w:hAnsi="Times New Roman" w:cs="Times New Roman"/>
              <w:b/>
              <w:bCs/>
              <w:sz w:val="24"/>
              <w:szCs w:val="24"/>
            </w:rPr>
          </w:pPr>
          <w:r w:rsidRPr="006A62DE">
            <w:rPr>
              <w:rFonts w:ascii="Times New Roman" w:hAnsi="Times New Roman" w:cs="Times New Roman"/>
              <w:b/>
              <w:bCs/>
              <w:sz w:val="24"/>
              <w:szCs w:val="24"/>
              <w:lang w:val="es-ES"/>
            </w:rPr>
            <w:t>Tabla de contenido</w:t>
          </w:r>
        </w:p>
        <w:p w14:paraId="4A191F7D" w14:textId="6ED90F06" w:rsidR="000E1CAF" w:rsidRPr="006A62DE" w:rsidRDefault="00306AB2" w:rsidP="006A62DE">
          <w:pPr>
            <w:pStyle w:val="Prrafodelista"/>
            <w:numPr>
              <w:ilvl w:val="0"/>
              <w:numId w:val="12"/>
            </w:numPr>
            <w:spacing w:line="360" w:lineRule="auto"/>
            <w:rPr>
              <w:rFonts w:ascii="Times New Roman" w:hAnsi="Times New Roman" w:cs="Times New Roman"/>
              <w:sz w:val="24"/>
              <w:szCs w:val="24"/>
            </w:rPr>
          </w:pPr>
          <w:r w:rsidRPr="006A62DE">
            <w:rPr>
              <w:rFonts w:ascii="Times New Roman" w:hAnsi="Times New Roman" w:cs="Times New Roman"/>
              <w:b/>
              <w:bCs/>
              <w:sz w:val="24"/>
              <w:szCs w:val="24"/>
            </w:rPr>
            <w:t>Introducción</w:t>
          </w:r>
          <w:r w:rsidR="000E1CAF" w:rsidRPr="006A62DE">
            <w:rPr>
              <w:rFonts w:ascii="Times New Roman" w:hAnsi="Times New Roman" w:cs="Times New Roman"/>
              <w:sz w:val="24"/>
              <w:szCs w:val="24"/>
            </w:rPr>
            <w:ptab w:relativeTo="margin" w:alignment="right" w:leader="dot"/>
          </w:r>
          <w:r w:rsidR="000E1CAF" w:rsidRPr="006A62DE">
            <w:rPr>
              <w:rFonts w:ascii="Times New Roman" w:hAnsi="Times New Roman" w:cs="Times New Roman"/>
              <w:b/>
              <w:bCs/>
              <w:sz w:val="24"/>
              <w:szCs w:val="24"/>
              <w:lang w:val="es-ES"/>
            </w:rPr>
            <w:t>1</w:t>
          </w:r>
        </w:p>
        <w:p w14:paraId="40D9DCF8" w14:textId="0DFD8269" w:rsidR="000E1CAF" w:rsidRPr="006A62DE" w:rsidRDefault="00306AB2" w:rsidP="006A62DE">
          <w:pPr>
            <w:pStyle w:val="Prrafodelista"/>
            <w:numPr>
              <w:ilvl w:val="0"/>
              <w:numId w:val="12"/>
            </w:numPr>
            <w:spacing w:line="360" w:lineRule="auto"/>
            <w:rPr>
              <w:rFonts w:ascii="Times New Roman" w:hAnsi="Times New Roman" w:cs="Times New Roman"/>
              <w:sz w:val="24"/>
              <w:szCs w:val="24"/>
            </w:rPr>
          </w:pPr>
          <w:r w:rsidRPr="006A62DE">
            <w:rPr>
              <w:rFonts w:ascii="Times New Roman" w:hAnsi="Times New Roman" w:cs="Times New Roman"/>
              <w:b/>
              <w:bCs/>
              <w:sz w:val="24"/>
              <w:szCs w:val="24"/>
            </w:rPr>
            <w:t>Planteamiento del problema</w:t>
          </w:r>
          <w:r w:rsidR="000E1CAF" w:rsidRPr="006A62DE">
            <w:rPr>
              <w:rFonts w:ascii="Times New Roman" w:hAnsi="Times New Roman" w:cs="Times New Roman"/>
              <w:sz w:val="24"/>
              <w:szCs w:val="24"/>
            </w:rPr>
            <w:ptab w:relativeTo="margin" w:alignment="right" w:leader="dot"/>
          </w:r>
          <w:r w:rsidR="000E1CAF" w:rsidRPr="006A62DE">
            <w:rPr>
              <w:rFonts w:ascii="Times New Roman" w:hAnsi="Times New Roman" w:cs="Times New Roman"/>
              <w:b/>
              <w:bCs/>
              <w:sz w:val="24"/>
              <w:szCs w:val="24"/>
              <w:lang w:val="es-ES"/>
            </w:rPr>
            <w:t>2</w:t>
          </w:r>
        </w:p>
        <w:p w14:paraId="00FEF8C7" w14:textId="3D94CE2A" w:rsidR="000E1CAF" w:rsidRPr="006A62DE" w:rsidRDefault="00306AB2" w:rsidP="006A62DE">
          <w:pPr>
            <w:pStyle w:val="Prrafodelista"/>
            <w:numPr>
              <w:ilvl w:val="1"/>
              <w:numId w:val="12"/>
            </w:numPr>
            <w:spacing w:line="360" w:lineRule="auto"/>
            <w:rPr>
              <w:rFonts w:ascii="Times New Roman" w:hAnsi="Times New Roman" w:cs="Times New Roman"/>
              <w:sz w:val="24"/>
              <w:szCs w:val="24"/>
            </w:rPr>
          </w:pPr>
          <w:r w:rsidRPr="006A62DE">
            <w:rPr>
              <w:rFonts w:ascii="Times New Roman" w:hAnsi="Times New Roman" w:cs="Times New Roman"/>
              <w:sz w:val="24"/>
              <w:szCs w:val="24"/>
            </w:rPr>
            <w:t>Formulación del problema</w:t>
          </w:r>
          <w:r w:rsidRPr="006A62DE">
            <w:rPr>
              <w:rFonts w:ascii="Times New Roman" w:hAnsi="Times New Roman" w:cs="Times New Roman"/>
              <w:sz w:val="24"/>
              <w:szCs w:val="24"/>
            </w:rPr>
            <w:ptab w:relativeTo="margin" w:alignment="right" w:leader="dot"/>
          </w:r>
          <w:r w:rsidR="005F045C" w:rsidRPr="006A62DE">
            <w:rPr>
              <w:rFonts w:ascii="Times New Roman" w:hAnsi="Times New Roman" w:cs="Times New Roman"/>
              <w:sz w:val="24"/>
              <w:szCs w:val="24"/>
            </w:rPr>
            <w:t>3</w:t>
          </w:r>
        </w:p>
        <w:p w14:paraId="197B507A" w14:textId="30CD9B7D" w:rsidR="00306AB2" w:rsidRPr="006A62DE" w:rsidRDefault="00306AB2" w:rsidP="006A62DE">
          <w:pPr>
            <w:pStyle w:val="Prrafodelista"/>
            <w:numPr>
              <w:ilvl w:val="2"/>
              <w:numId w:val="12"/>
            </w:numPr>
            <w:spacing w:line="360" w:lineRule="auto"/>
            <w:rPr>
              <w:rFonts w:ascii="Times New Roman" w:hAnsi="Times New Roman" w:cs="Times New Roman"/>
              <w:sz w:val="24"/>
              <w:szCs w:val="24"/>
            </w:rPr>
          </w:pPr>
          <w:r w:rsidRPr="006A62DE">
            <w:rPr>
              <w:rFonts w:ascii="Times New Roman" w:hAnsi="Times New Roman" w:cs="Times New Roman"/>
              <w:sz w:val="24"/>
              <w:szCs w:val="24"/>
            </w:rPr>
            <w:t xml:space="preserve">Sistematización del problema </w:t>
          </w:r>
          <w:r w:rsidRPr="006A62DE">
            <w:rPr>
              <w:rFonts w:ascii="Times New Roman" w:hAnsi="Times New Roman" w:cs="Times New Roman"/>
              <w:sz w:val="24"/>
              <w:szCs w:val="24"/>
            </w:rPr>
            <w:ptab w:relativeTo="margin" w:alignment="right" w:leader="dot"/>
          </w:r>
          <w:r w:rsidR="005F045C" w:rsidRPr="006A62DE">
            <w:rPr>
              <w:rFonts w:ascii="Times New Roman" w:hAnsi="Times New Roman" w:cs="Times New Roman"/>
              <w:sz w:val="24"/>
              <w:szCs w:val="24"/>
            </w:rPr>
            <w:t>3</w:t>
          </w:r>
        </w:p>
        <w:p w14:paraId="5F11DFEF" w14:textId="6E9038A5" w:rsidR="00BA687F" w:rsidRPr="005A10EC" w:rsidRDefault="00306AB2" w:rsidP="005A10EC">
          <w:pPr>
            <w:pStyle w:val="Prrafodelista"/>
            <w:numPr>
              <w:ilvl w:val="1"/>
              <w:numId w:val="12"/>
            </w:numPr>
            <w:spacing w:line="360" w:lineRule="auto"/>
            <w:rPr>
              <w:rFonts w:ascii="Times New Roman" w:hAnsi="Times New Roman" w:cs="Times New Roman"/>
              <w:sz w:val="24"/>
              <w:szCs w:val="24"/>
            </w:rPr>
          </w:pPr>
          <w:r w:rsidRPr="006A62DE">
            <w:rPr>
              <w:rFonts w:ascii="Times New Roman" w:hAnsi="Times New Roman" w:cs="Times New Roman"/>
              <w:sz w:val="24"/>
              <w:szCs w:val="24"/>
            </w:rPr>
            <w:t xml:space="preserve">Objetivo general </w:t>
          </w:r>
          <w:r w:rsidRPr="006A62DE">
            <w:rPr>
              <w:rFonts w:ascii="Times New Roman" w:hAnsi="Times New Roman" w:cs="Times New Roman"/>
              <w:sz w:val="24"/>
              <w:szCs w:val="24"/>
            </w:rPr>
            <w:ptab w:relativeTo="margin" w:alignment="right" w:leader="dot"/>
          </w:r>
          <w:r w:rsidR="005A10EC">
            <w:rPr>
              <w:rFonts w:ascii="Times New Roman" w:hAnsi="Times New Roman" w:cs="Times New Roman"/>
              <w:sz w:val="24"/>
              <w:szCs w:val="24"/>
            </w:rPr>
            <w:t>4</w:t>
          </w:r>
        </w:p>
        <w:p w14:paraId="0DB62CDF" w14:textId="6F2B8340" w:rsidR="005A10EC" w:rsidRPr="00BA687F" w:rsidRDefault="005A10EC" w:rsidP="005A10EC">
          <w:pPr>
            <w:pStyle w:val="Prrafodelista"/>
            <w:numPr>
              <w:ilvl w:val="2"/>
              <w:numId w:val="12"/>
            </w:numPr>
            <w:spacing w:line="360" w:lineRule="auto"/>
            <w:rPr>
              <w:rFonts w:ascii="Times New Roman" w:hAnsi="Times New Roman" w:cs="Times New Roman"/>
              <w:sz w:val="24"/>
              <w:szCs w:val="24"/>
            </w:rPr>
          </w:pPr>
          <w:r>
            <w:rPr>
              <w:rFonts w:ascii="Times New Roman" w:hAnsi="Times New Roman" w:cs="Times New Roman"/>
              <w:sz w:val="24"/>
              <w:szCs w:val="24"/>
            </w:rPr>
            <w:t>Objetivos específicos……………………………………………………………4</w:t>
          </w:r>
        </w:p>
        <w:p w14:paraId="2A815443" w14:textId="22BA5E65" w:rsidR="00306AB2" w:rsidRPr="006A62DE" w:rsidRDefault="00306AB2" w:rsidP="006A62DE">
          <w:pPr>
            <w:pStyle w:val="Prrafodelista"/>
            <w:numPr>
              <w:ilvl w:val="1"/>
              <w:numId w:val="12"/>
            </w:numPr>
            <w:spacing w:line="360" w:lineRule="auto"/>
            <w:rPr>
              <w:rFonts w:ascii="Times New Roman" w:hAnsi="Times New Roman" w:cs="Times New Roman"/>
              <w:sz w:val="24"/>
              <w:szCs w:val="24"/>
            </w:rPr>
          </w:pPr>
          <w:r w:rsidRPr="006A62DE">
            <w:rPr>
              <w:rFonts w:ascii="Times New Roman" w:hAnsi="Times New Roman" w:cs="Times New Roman"/>
              <w:sz w:val="24"/>
              <w:szCs w:val="24"/>
            </w:rPr>
            <w:t xml:space="preserve">Justificación </w:t>
          </w:r>
          <w:r w:rsidRPr="006A62DE">
            <w:rPr>
              <w:rFonts w:ascii="Times New Roman" w:hAnsi="Times New Roman" w:cs="Times New Roman"/>
              <w:sz w:val="24"/>
              <w:szCs w:val="24"/>
            </w:rPr>
            <w:ptab w:relativeTo="margin" w:alignment="right" w:leader="dot"/>
          </w:r>
          <w:r w:rsidR="005A10EC">
            <w:rPr>
              <w:rFonts w:ascii="Times New Roman" w:hAnsi="Times New Roman" w:cs="Times New Roman"/>
              <w:sz w:val="24"/>
              <w:szCs w:val="24"/>
            </w:rPr>
            <w:t>5</w:t>
          </w:r>
        </w:p>
        <w:p w14:paraId="5E744944" w14:textId="1BDFC7EC" w:rsidR="00306AB2" w:rsidRPr="006A62DE" w:rsidRDefault="00306AB2" w:rsidP="006A62DE">
          <w:pPr>
            <w:pStyle w:val="Prrafodelista"/>
            <w:numPr>
              <w:ilvl w:val="0"/>
              <w:numId w:val="12"/>
            </w:numPr>
            <w:spacing w:line="360" w:lineRule="auto"/>
            <w:rPr>
              <w:rFonts w:ascii="Times New Roman" w:hAnsi="Times New Roman" w:cs="Times New Roman"/>
              <w:b/>
              <w:bCs/>
              <w:sz w:val="24"/>
              <w:szCs w:val="24"/>
            </w:rPr>
          </w:pPr>
          <w:r w:rsidRPr="006A62DE">
            <w:rPr>
              <w:rFonts w:ascii="Times New Roman" w:hAnsi="Times New Roman" w:cs="Times New Roman"/>
              <w:b/>
              <w:bCs/>
              <w:sz w:val="24"/>
              <w:szCs w:val="24"/>
            </w:rPr>
            <w:t xml:space="preserve">Marco referencial </w:t>
          </w:r>
          <w:r w:rsidRPr="006A62DE">
            <w:rPr>
              <w:rFonts w:ascii="Times New Roman" w:hAnsi="Times New Roman" w:cs="Times New Roman"/>
              <w:sz w:val="24"/>
              <w:szCs w:val="24"/>
            </w:rPr>
            <w:ptab w:relativeTo="margin" w:alignment="right" w:leader="dot"/>
          </w:r>
          <w:r w:rsidR="005F045C" w:rsidRPr="006A62DE">
            <w:rPr>
              <w:rFonts w:ascii="Times New Roman" w:hAnsi="Times New Roman" w:cs="Times New Roman"/>
              <w:sz w:val="24"/>
              <w:szCs w:val="24"/>
              <w:lang w:val="es-ES"/>
            </w:rPr>
            <w:t>6</w:t>
          </w:r>
        </w:p>
        <w:p w14:paraId="58B508B1" w14:textId="31392393" w:rsidR="00306AB2" w:rsidRPr="006A62DE" w:rsidRDefault="00306AB2" w:rsidP="006A62DE">
          <w:pPr>
            <w:pStyle w:val="Prrafodelista"/>
            <w:numPr>
              <w:ilvl w:val="1"/>
              <w:numId w:val="12"/>
            </w:numPr>
            <w:spacing w:line="360" w:lineRule="auto"/>
            <w:rPr>
              <w:rFonts w:ascii="Times New Roman" w:hAnsi="Times New Roman" w:cs="Times New Roman"/>
              <w:sz w:val="24"/>
              <w:szCs w:val="24"/>
            </w:rPr>
          </w:pPr>
          <w:r w:rsidRPr="006A62DE">
            <w:rPr>
              <w:rFonts w:ascii="Times New Roman" w:hAnsi="Times New Roman" w:cs="Times New Roman"/>
              <w:sz w:val="24"/>
              <w:szCs w:val="24"/>
            </w:rPr>
            <w:t>Marco teórico</w:t>
          </w:r>
          <w:r w:rsidRPr="006A62DE">
            <w:rPr>
              <w:rFonts w:ascii="Times New Roman" w:hAnsi="Times New Roman" w:cs="Times New Roman"/>
              <w:sz w:val="24"/>
              <w:szCs w:val="24"/>
            </w:rPr>
            <w:ptab w:relativeTo="margin" w:alignment="right" w:leader="dot"/>
          </w:r>
          <w:r w:rsidR="005F045C" w:rsidRPr="006A62DE">
            <w:rPr>
              <w:rFonts w:ascii="Times New Roman" w:hAnsi="Times New Roman" w:cs="Times New Roman"/>
              <w:sz w:val="24"/>
              <w:szCs w:val="24"/>
              <w:lang w:val="es-ES"/>
            </w:rPr>
            <w:t>6</w:t>
          </w:r>
        </w:p>
        <w:p w14:paraId="346C3D79" w14:textId="0D102CD5" w:rsidR="00306AB2" w:rsidRPr="006A62DE" w:rsidRDefault="00306AB2" w:rsidP="006A62DE">
          <w:pPr>
            <w:pStyle w:val="Prrafodelista"/>
            <w:numPr>
              <w:ilvl w:val="1"/>
              <w:numId w:val="12"/>
            </w:numPr>
            <w:spacing w:line="360" w:lineRule="auto"/>
            <w:rPr>
              <w:rFonts w:ascii="Times New Roman" w:hAnsi="Times New Roman" w:cs="Times New Roman"/>
              <w:sz w:val="24"/>
              <w:szCs w:val="24"/>
            </w:rPr>
          </w:pPr>
          <w:r w:rsidRPr="006A62DE">
            <w:rPr>
              <w:rFonts w:ascii="Times New Roman" w:hAnsi="Times New Roman" w:cs="Times New Roman"/>
              <w:sz w:val="24"/>
              <w:szCs w:val="24"/>
            </w:rPr>
            <w:t>Marco conceptual</w:t>
          </w:r>
          <w:r w:rsidRPr="006A62DE">
            <w:rPr>
              <w:rFonts w:ascii="Times New Roman" w:hAnsi="Times New Roman" w:cs="Times New Roman"/>
              <w:sz w:val="24"/>
              <w:szCs w:val="24"/>
            </w:rPr>
            <w:ptab w:relativeTo="margin" w:alignment="right" w:leader="dot"/>
          </w:r>
          <w:r w:rsidR="00053CBD">
            <w:rPr>
              <w:rFonts w:ascii="Times New Roman" w:hAnsi="Times New Roman" w:cs="Times New Roman"/>
              <w:sz w:val="24"/>
              <w:szCs w:val="24"/>
              <w:lang w:val="es-ES"/>
            </w:rPr>
            <w:t>8</w:t>
          </w:r>
        </w:p>
        <w:p w14:paraId="3054BB51" w14:textId="5BF58231" w:rsidR="00306AB2" w:rsidRPr="006A62DE" w:rsidRDefault="00306AB2" w:rsidP="006A62DE">
          <w:pPr>
            <w:pStyle w:val="Prrafodelista"/>
            <w:numPr>
              <w:ilvl w:val="1"/>
              <w:numId w:val="12"/>
            </w:numPr>
            <w:spacing w:line="360" w:lineRule="auto"/>
            <w:rPr>
              <w:rFonts w:ascii="Times New Roman" w:hAnsi="Times New Roman" w:cs="Times New Roman"/>
              <w:sz w:val="24"/>
              <w:szCs w:val="24"/>
            </w:rPr>
          </w:pPr>
          <w:r w:rsidRPr="006A62DE">
            <w:rPr>
              <w:rFonts w:ascii="Times New Roman" w:hAnsi="Times New Roman" w:cs="Times New Roman"/>
              <w:sz w:val="24"/>
              <w:szCs w:val="24"/>
              <w:lang w:val="es-ES"/>
            </w:rPr>
            <w:t>Marco espacial</w:t>
          </w:r>
          <w:r w:rsidR="00053CBD">
            <w:rPr>
              <w:rFonts w:ascii="Times New Roman" w:hAnsi="Times New Roman" w:cs="Times New Roman"/>
              <w:sz w:val="24"/>
              <w:szCs w:val="24"/>
            </w:rPr>
            <w:t>……………………………………………………………………..12</w:t>
          </w:r>
        </w:p>
        <w:p w14:paraId="4656AE56" w14:textId="33A84937" w:rsidR="00372F86" w:rsidRPr="006A62DE" w:rsidRDefault="00372F86" w:rsidP="006A62DE">
          <w:pPr>
            <w:pStyle w:val="Prrafodelista"/>
            <w:numPr>
              <w:ilvl w:val="1"/>
              <w:numId w:val="12"/>
            </w:numPr>
            <w:spacing w:line="360" w:lineRule="auto"/>
            <w:rPr>
              <w:rFonts w:ascii="Times New Roman" w:hAnsi="Times New Roman" w:cs="Times New Roman"/>
              <w:sz w:val="24"/>
              <w:szCs w:val="24"/>
            </w:rPr>
          </w:pPr>
          <w:r w:rsidRPr="006A62DE">
            <w:rPr>
              <w:rFonts w:ascii="Times New Roman" w:hAnsi="Times New Roman" w:cs="Times New Roman"/>
              <w:sz w:val="24"/>
              <w:szCs w:val="24"/>
              <w:lang w:val="es-ES"/>
            </w:rPr>
            <w:t>Marco temporal</w:t>
          </w:r>
          <w:r w:rsidRPr="006A62DE">
            <w:rPr>
              <w:rFonts w:ascii="Times New Roman" w:hAnsi="Times New Roman" w:cs="Times New Roman"/>
              <w:sz w:val="24"/>
              <w:szCs w:val="24"/>
            </w:rPr>
            <w:ptab w:relativeTo="margin" w:alignment="right" w:leader="dot"/>
          </w:r>
          <w:r w:rsidR="00053CBD">
            <w:rPr>
              <w:rFonts w:ascii="Times New Roman" w:hAnsi="Times New Roman" w:cs="Times New Roman"/>
              <w:sz w:val="24"/>
              <w:szCs w:val="24"/>
            </w:rPr>
            <w:t>13</w:t>
          </w:r>
        </w:p>
        <w:p w14:paraId="44D4D73F" w14:textId="57C47045" w:rsidR="00372F86" w:rsidRPr="006A62DE" w:rsidRDefault="00372F86" w:rsidP="006A62DE">
          <w:pPr>
            <w:pStyle w:val="Prrafodelista"/>
            <w:numPr>
              <w:ilvl w:val="0"/>
              <w:numId w:val="12"/>
            </w:numPr>
            <w:spacing w:line="360" w:lineRule="auto"/>
            <w:rPr>
              <w:rFonts w:ascii="Times New Roman" w:hAnsi="Times New Roman" w:cs="Times New Roman"/>
              <w:sz w:val="24"/>
              <w:szCs w:val="24"/>
            </w:rPr>
          </w:pPr>
          <w:r w:rsidRPr="006A62DE">
            <w:rPr>
              <w:rFonts w:ascii="Times New Roman" w:hAnsi="Times New Roman" w:cs="Times New Roman"/>
              <w:b/>
              <w:bCs/>
              <w:sz w:val="24"/>
              <w:szCs w:val="24"/>
            </w:rPr>
            <w:t>Desarrollo de la propuesta</w:t>
          </w:r>
          <w:r w:rsidRPr="006A62DE">
            <w:rPr>
              <w:rFonts w:ascii="Times New Roman" w:hAnsi="Times New Roman" w:cs="Times New Roman"/>
              <w:sz w:val="24"/>
              <w:szCs w:val="24"/>
            </w:rPr>
            <w:ptab w:relativeTo="margin" w:alignment="right" w:leader="dot"/>
          </w:r>
          <w:r w:rsidR="005F045C" w:rsidRPr="006A62DE">
            <w:rPr>
              <w:rFonts w:ascii="Times New Roman" w:hAnsi="Times New Roman" w:cs="Times New Roman"/>
              <w:b/>
              <w:bCs/>
              <w:sz w:val="24"/>
              <w:szCs w:val="24"/>
              <w:lang w:val="es-ES"/>
            </w:rPr>
            <w:t>1</w:t>
          </w:r>
          <w:r w:rsidR="00053CBD">
            <w:rPr>
              <w:rFonts w:ascii="Times New Roman" w:hAnsi="Times New Roman" w:cs="Times New Roman"/>
              <w:b/>
              <w:bCs/>
              <w:sz w:val="24"/>
              <w:szCs w:val="24"/>
              <w:lang w:val="es-ES"/>
            </w:rPr>
            <w:t>4</w:t>
          </w:r>
        </w:p>
        <w:p w14:paraId="3C1A1A98" w14:textId="6529249F" w:rsidR="007A53A0" w:rsidRPr="006A62DE" w:rsidRDefault="007A53A0" w:rsidP="006A62DE">
          <w:pPr>
            <w:pStyle w:val="Prrafodelista"/>
            <w:numPr>
              <w:ilvl w:val="1"/>
              <w:numId w:val="12"/>
            </w:numPr>
            <w:spacing w:line="360" w:lineRule="auto"/>
            <w:jc w:val="both"/>
            <w:rPr>
              <w:rFonts w:ascii="Times New Roman" w:hAnsi="Times New Roman" w:cs="Times New Roman"/>
              <w:bCs/>
              <w:sz w:val="24"/>
              <w:szCs w:val="24"/>
            </w:rPr>
          </w:pPr>
          <w:r w:rsidRPr="006A62DE">
            <w:rPr>
              <w:rFonts w:ascii="Times New Roman" w:hAnsi="Times New Roman" w:cs="Times New Roman"/>
              <w:bCs/>
              <w:sz w:val="24"/>
              <w:szCs w:val="24"/>
            </w:rPr>
            <w:t>Identificar las entidades sin ánimo de lucro (ESAL) o régimen tributario especial</w:t>
          </w:r>
          <w:r w:rsidRPr="006A62DE">
            <w:rPr>
              <w:rFonts w:ascii="Times New Roman" w:hAnsi="Times New Roman" w:cs="Times New Roman"/>
              <w:sz w:val="24"/>
              <w:szCs w:val="24"/>
            </w:rPr>
            <w:ptab w:relativeTo="margin" w:alignment="right" w:leader="dot"/>
          </w:r>
          <w:r w:rsidRPr="006A62DE">
            <w:rPr>
              <w:rFonts w:ascii="Times New Roman" w:hAnsi="Times New Roman" w:cs="Times New Roman"/>
              <w:sz w:val="24"/>
              <w:szCs w:val="24"/>
              <w:lang w:val="es-ES"/>
            </w:rPr>
            <w:t>1</w:t>
          </w:r>
          <w:r w:rsidR="00053CBD">
            <w:rPr>
              <w:rFonts w:ascii="Times New Roman" w:hAnsi="Times New Roman" w:cs="Times New Roman"/>
              <w:sz w:val="24"/>
              <w:szCs w:val="24"/>
              <w:lang w:val="es-ES"/>
            </w:rPr>
            <w:t>4</w:t>
          </w:r>
        </w:p>
        <w:p w14:paraId="1631ACCA" w14:textId="156FDB4E" w:rsidR="007A53A0" w:rsidRPr="006A62DE" w:rsidRDefault="007A53A0" w:rsidP="006A62DE">
          <w:pPr>
            <w:pStyle w:val="Prrafodelista"/>
            <w:numPr>
              <w:ilvl w:val="1"/>
              <w:numId w:val="12"/>
            </w:numPr>
            <w:spacing w:line="360" w:lineRule="auto"/>
            <w:jc w:val="both"/>
            <w:rPr>
              <w:rFonts w:ascii="Times New Roman" w:hAnsi="Times New Roman" w:cs="Times New Roman"/>
              <w:bCs/>
              <w:sz w:val="24"/>
              <w:szCs w:val="24"/>
            </w:rPr>
          </w:pPr>
          <w:r w:rsidRPr="006A62DE">
            <w:rPr>
              <w:rFonts w:ascii="Times New Roman" w:hAnsi="Times New Roman" w:cs="Times New Roman"/>
              <w:bCs/>
              <w:sz w:val="24"/>
              <w:szCs w:val="24"/>
            </w:rPr>
            <w:t>Conocer los requisitos para pertenecer al régimen tributario especial como entidad sin ánimo de lucro</w:t>
          </w:r>
          <w:r w:rsidRPr="006A62DE">
            <w:rPr>
              <w:rFonts w:ascii="Times New Roman" w:hAnsi="Times New Roman" w:cs="Times New Roman"/>
              <w:sz w:val="24"/>
              <w:szCs w:val="24"/>
            </w:rPr>
            <w:ptab w:relativeTo="margin" w:alignment="right" w:leader="dot"/>
          </w:r>
          <w:r w:rsidRPr="006A62DE">
            <w:rPr>
              <w:rFonts w:ascii="Times New Roman" w:hAnsi="Times New Roman" w:cs="Times New Roman"/>
              <w:sz w:val="24"/>
              <w:szCs w:val="24"/>
              <w:lang w:val="es-ES"/>
            </w:rPr>
            <w:t>1</w:t>
          </w:r>
          <w:r w:rsidR="00053CBD">
            <w:rPr>
              <w:rFonts w:ascii="Times New Roman" w:hAnsi="Times New Roman" w:cs="Times New Roman"/>
              <w:sz w:val="24"/>
              <w:szCs w:val="24"/>
              <w:lang w:val="es-ES"/>
            </w:rPr>
            <w:t>6</w:t>
          </w:r>
        </w:p>
        <w:p w14:paraId="657D2E9A" w14:textId="08CC1C49" w:rsidR="007A53A0" w:rsidRPr="006A62DE" w:rsidRDefault="007A53A0" w:rsidP="006A62DE">
          <w:pPr>
            <w:pStyle w:val="Prrafodelista"/>
            <w:numPr>
              <w:ilvl w:val="1"/>
              <w:numId w:val="12"/>
            </w:numPr>
            <w:spacing w:line="360" w:lineRule="auto"/>
            <w:jc w:val="both"/>
            <w:rPr>
              <w:rFonts w:ascii="Times New Roman" w:hAnsi="Times New Roman" w:cs="Times New Roman"/>
              <w:bCs/>
              <w:sz w:val="24"/>
              <w:szCs w:val="24"/>
            </w:rPr>
          </w:pPr>
          <w:r w:rsidRPr="006A62DE">
            <w:rPr>
              <w:rFonts w:ascii="Times New Roman" w:hAnsi="Times New Roman" w:cs="Times New Roman"/>
              <w:sz w:val="24"/>
              <w:szCs w:val="24"/>
            </w:rPr>
            <w:t xml:space="preserve">Determinar las responsabilidades que se debe tener para poder pertenecer como entidad sin ánimo de lucro </w:t>
          </w:r>
          <w:r w:rsidRPr="006A62DE">
            <w:rPr>
              <w:rFonts w:ascii="Times New Roman" w:hAnsi="Times New Roman" w:cs="Times New Roman"/>
              <w:bCs/>
              <w:sz w:val="24"/>
              <w:szCs w:val="24"/>
            </w:rPr>
            <w:t>(ESAL)</w:t>
          </w:r>
          <w:r w:rsidRPr="006A62DE">
            <w:rPr>
              <w:rFonts w:ascii="Times New Roman" w:hAnsi="Times New Roman" w:cs="Times New Roman"/>
              <w:sz w:val="24"/>
              <w:szCs w:val="24"/>
            </w:rPr>
            <w:t xml:space="preserve"> al régimen tributario especial</w:t>
          </w:r>
          <w:r w:rsidRPr="006A62DE">
            <w:rPr>
              <w:rFonts w:ascii="Times New Roman" w:hAnsi="Times New Roman" w:cs="Times New Roman"/>
              <w:sz w:val="24"/>
              <w:szCs w:val="24"/>
            </w:rPr>
            <w:ptab w:relativeTo="margin" w:alignment="right" w:leader="dot"/>
          </w:r>
          <w:r w:rsidR="00053CBD">
            <w:rPr>
              <w:rFonts w:ascii="Times New Roman" w:hAnsi="Times New Roman" w:cs="Times New Roman"/>
              <w:sz w:val="24"/>
              <w:szCs w:val="24"/>
              <w:lang w:val="es-ES"/>
            </w:rPr>
            <w:t>21</w:t>
          </w:r>
        </w:p>
        <w:p w14:paraId="3353D39E" w14:textId="454D6405" w:rsidR="007A53A0" w:rsidRPr="006A62DE" w:rsidRDefault="007A53A0" w:rsidP="006A62DE">
          <w:pPr>
            <w:pStyle w:val="Prrafodelista"/>
            <w:numPr>
              <w:ilvl w:val="1"/>
              <w:numId w:val="12"/>
            </w:numPr>
            <w:spacing w:line="360" w:lineRule="auto"/>
            <w:jc w:val="both"/>
            <w:rPr>
              <w:rFonts w:ascii="Times New Roman" w:hAnsi="Times New Roman" w:cs="Times New Roman"/>
              <w:bCs/>
              <w:sz w:val="24"/>
              <w:szCs w:val="24"/>
            </w:rPr>
          </w:pPr>
          <w:r w:rsidRPr="006A62DE">
            <w:rPr>
              <w:rFonts w:ascii="Times New Roman" w:hAnsi="Times New Roman" w:cs="Times New Roman"/>
              <w:sz w:val="24"/>
              <w:szCs w:val="24"/>
            </w:rPr>
            <w:t>Establecer los controles o procesos que debe tener una entidad sin ánimo de lucro (ESAL) o régimen tributario especial</w:t>
          </w:r>
          <w:r w:rsidRPr="006A62DE">
            <w:rPr>
              <w:rFonts w:ascii="Times New Roman" w:hAnsi="Times New Roman" w:cs="Times New Roman"/>
              <w:sz w:val="24"/>
              <w:szCs w:val="24"/>
            </w:rPr>
            <w:ptab w:relativeTo="margin" w:alignment="right" w:leader="dot"/>
          </w:r>
          <w:r w:rsidR="00053CBD">
            <w:rPr>
              <w:rFonts w:ascii="Times New Roman" w:hAnsi="Times New Roman" w:cs="Times New Roman"/>
              <w:sz w:val="24"/>
              <w:szCs w:val="24"/>
            </w:rPr>
            <w:t>24</w:t>
          </w:r>
        </w:p>
        <w:p w14:paraId="3A9B3062" w14:textId="08E6DA2A" w:rsidR="0073196F" w:rsidRPr="006A62DE" w:rsidRDefault="007A53A0" w:rsidP="006A62DE">
          <w:pPr>
            <w:pStyle w:val="Prrafodelista"/>
            <w:numPr>
              <w:ilvl w:val="1"/>
              <w:numId w:val="12"/>
            </w:numPr>
            <w:spacing w:line="360" w:lineRule="auto"/>
            <w:jc w:val="both"/>
            <w:rPr>
              <w:rFonts w:ascii="Times New Roman" w:hAnsi="Times New Roman" w:cs="Times New Roman"/>
              <w:bCs/>
              <w:sz w:val="24"/>
              <w:szCs w:val="24"/>
            </w:rPr>
          </w:pPr>
          <w:r w:rsidRPr="006A62DE">
            <w:rPr>
              <w:rFonts w:ascii="Times New Roman" w:hAnsi="Times New Roman" w:cs="Times New Roman"/>
              <w:sz w:val="24"/>
              <w:szCs w:val="24"/>
            </w:rPr>
            <w:t>Conocer el proceso para calificar y/o actualizar al régimen tributario especial</w:t>
          </w:r>
          <w:r w:rsidRPr="006A62DE">
            <w:rPr>
              <w:rFonts w:ascii="Times New Roman" w:hAnsi="Times New Roman" w:cs="Times New Roman"/>
              <w:sz w:val="24"/>
              <w:szCs w:val="24"/>
            </w:rPr>
            <w:ptab w:relativeTo="margin" w:alignment="right" w:leader="dot"/>
          </w:r>
          <w:r w:rsidR="00053CBD">
            <w:rPr>
              <w:rFonts w:ascii="Times New Roman" w:hAnsi="Times New Roman" w:cs="Times New Roman"/>
              <w:sz w:val="24"/>
              <w:szCs w:val="24"/>
            </w:rPr>
            <w:t>25</w:t>
          </w:r>
        </w:p>
        <w:p w14:paraId="29CE6B3B" w14:textId="7A1390E4" w:rsidR="00372F86" w:rsidRPr="006A62DE" w:rsidRDefault="00372F86" w:rsidP="006A62DE">
          <w:pPr>
            <w:pStyle w:val="Prrafodelista"/>
            <w:numPr>
              <w:ilvl w:val="0"/>
              <w:numId w:val="12"/>
            </w:numPr>
            <w:spacing w:line="360" w:lineRule="auto"/>
            <w:rPr>
              <w:rFonts w:ascii="Times New Roman" w:hAnsi="Times New Roman" w:cs="Times New Roman"/>
              <w:sz w:val="24"/>
              <w:szCs w:val="24"/>
            </w:rPr>
          </w:pPr>
          <w:r w:rsidRPr="006A62DE">
            <w:rPr>
              <w:rFonts w:ascii="Times New Roman" w:hAnsi="Times New Roman" w:cs="Times New Roman"/>
              <w:b/>
              <w:bCs/>
              <w:sz w:val="24"/>
              <w:szCs w:val="24"/>
            </w:rPr>
            <w:t>Conclusiones</w:t>
          </w:r>
          <w:r w:rsidRPr="006A62DE">
            <w:rPr>
              <w:rFonts w:ascii="Times New Roman" w:hAnsi="Times New Roman" w:cs="Times New Roman"/>
              <w:sz w:val="24"/>
              <w:szCs w:val="24"/>
            </w:rPr>
            <w:ptab w:relativeTo="margin" w:alignment="right" w:leader="dot"/>
          </w:r>
          <w:r w:rsidR="00053CBD">
            <w:rPr>
              <w:rFonts w:ascii="Times New Roman" w:hAnsi="Times New Roman" w:cs="Times New Roman"/>
              <w:b/>
              <w:bCs/>
              <w:sz w:val="24"/>
              <w:szCs w:val="24"/>
              <w:lang w:val="es-ES"/>
            </w:rPr>
            <w:t>39</w:t>
          </w:r>
        </w:p>
        <w:p w14:paraId="008FFB31" w14:textId="75622B28" w:rsidR="00372F86" w:rsidRPr="006A62DE" w:rsidRDefault="00372F86" w:rsidP="006A62DE">
          <w:pPr>
            <w:pStyle w:val="Prrafodelista"/>
            <w:numPr>
              <w:ilvl w:val="0"/>
              <w:numId w:val="12"/>
            </w:numPr>
            <w:spacing w:line="360" w:lineRule="auto"/>
            <w:rPr>
              <w:rFonts w:ascii="Times New Roman" w:hAnsi="Times New Roman" w:cs="Times New Roman"/>
              <w:sz w:val="24"/>
              <w:szCs w:val="24"/>
            </w:rPr>
          </w:pPr>
          <w:r w:rsidRPr="006A62DE">
            <w:rPr>
              <w:rFonts w:ascii="Times New Roman" w:hAnsi="Times New Roman" w:cs="Times New Roman"/>
              <w:b/>
              <w:bCs/>
              <w:sz w:val="24"/>
              <w:szCs w:val="24"/>
            </w:rPr>
            <w:t>Recomendaciones</w:t>
          </w:r>
          <w:r w:rsidRPr="006A62DE">
            <w:rPr>
              <w:rFonts w:ascii="Times New Roman" w:hAnsi="Times New Roman" w:cs="Times New Roman"/>
              <w:sz w:val="24"/>
              <w:szCs w:val="24"/>
            </w:rPr>
            <w:ptab w:relativeTo="margin" w:alignment="right" w:leader="dot"/>
          </w:r>
          <w:r w:rsidR="00015BE0">
            <w:rPr>
              <w:rFonts w:ascii="Times New Roman" w:hAnsi="Times New Roman" w:cs="Times New Roman"/>
              <w:b/>
              <w:bCs/>
              <w:sz w:val="24"/>
              <w:szCs w:val="24"/>
              <w:lang w:val="es-ES"/>
            </w:rPr>
            <w:t>40</w:t>
          </w:r>
        </w:p>
        <w:p w14:paraId="01C4A6AA" w14:textId="3979D79D" w:rsidR="000E1CAF" w:rsidRPr="006A62DE" w:rsidRDefault="00372F86" w:rsidP="006A62DE">
          <w:pPr>
            <w:pStyle w:val="Prrafodelista"/>
            <w:numPr>
              <w:ilvl w:val="0"/>
              <w:numId w:val="12"/>
            </w:numPr>
            <w:spacing w:line="360" w:lineRule="auto"/>
            <w:rPr>
              <w:rFonts w:ascii="Times New Roman" w:hAnsi="Times New Roman" w:cs="Times New Roman"/>
              <w:sz w:val="24"/>
              <w:szCs w:val="24"/>
            </w:rPr>
          </w:pPr>
          <w:r w:rsidRPr="006A62DE">
            <w:rPr>
              <w:rFonts w:ascii="Times New Roman" w:hAnsi="Times New Roman" w:cs="Times New Roman"/>
              <w:b/>
              <w:bCs/>
              <w:sz w:val="24"/>
              <w:szCs w:val="24"/>
            </w:rPr>
            <w:t>Referencias bibliográficas</w:t>
          </w:r>
          <w:r w:rsidRPr="006A62DE">
            <w:rPr>
              <w:rFonts w:ascii="Times New Roman" w:hAnsi="Times New Roman" w:cs="Times New Roman"/>
              <w:sz w:val="24"/>
              <w:szCs w:val="24"/>
            </w:rPr>
            <w:ptab w:relativeTo="margin" w:alignment="right" w:leader="dot"/>
          </w:r>
          <w:r w:rsidR="00015BE0">
            <w:rPr>
              <w:rFonts w:ascii="Times New Roman" w:hAnsi="Times New Roman" w:cs="Times New Roman"/>
              <w:b/>
              <w:bCs/>
              <w:sz w:val="24"/>
              <w:szCs w:val="24"/>
              <w:lang w:val="es-ES"/>
            </w:rPr>
            <w:t>41</w:t>
          </w:r>
        </w:p>
      </w:sdtContent>
    </w:sdt>
    <w:bookmarkEnd w:id="0"/>
    <w:p w14:paraId="066B8C56" w14:textId="77777777" w:rsidR="006C31A5" w:rsidRPr="006A62DE" w:rsidRDefault="006C31A5" w:rsidP="006A62DE">
      <w:pPr>
        <w:spacing w:after="0" w:line="360" w:lineRule="auto"/>
        <w:jc w:val="center"/>
        <w:rPr>
          <w:rFonts w:ascii="Times New Roman" w:hAnsi="Times New Roman" w:cs="Times New Roman"/>
          <w:b/>
          <w:sz w:val="24"/>
          <w:szCs w:val="24"/>
        </w:rPr>
      </w:pPr>
    </w:p>
    <w:p w14:paraId="0D2AEAF0" w14:textId="77777777" w:rsidR="007D68E3" w:rsidRPr="006A62DE" w:rsidRDefault="007D68E3" w:rsidP="006A62DE">
      <w:pPr>
        <w:pStyle w:val="Prrafodelista"/>
        <w:spacing w:after="0" w:line="360" w:lineRule="auto"/>
        <w:rPr>
          <w:rFonts w:ascii="Times New Roman" w:hAnsi="Times New Roman" w:cs="Times New Roman"/>
          <w:b/>
          <w:sz w:val="24"/>
          <w:szCs w:val="24"/>
        </w:rPr>
        <w:sectPr w:rsidR="007D68E3" w:rsidRPr="006A62DE" w:rsidSect="001965A5">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titlePg/>
          <w:docGrid w:linePitch="360"/>
        </w:sectPr>
      </w:pPr>
    </w:p>
    <w:p w14:paraId="04D1F3D0" w14:textId="1E77417C" w:rsidR="007D68E3" w:rsidRPr="00B537CF" w:rsidRDefault="007D68E3" w:rsidP="00DE3115">
      <w:pPr>
        <w:pStyle w:val="Ttulo1"/>
        <w:numPr>
          <w:ilvl w:val="0"/>
          <w:numId w:val="13"/>
        </w:numPr>
        <w:spacing w:line="480" w:lineRule="auto"/>
      </w:pPr>
      <w:r w:rsidRPr="00B537CF">
        <w:lastRenderedPageBreak/>
        <w:t>INTRODUCCION</w:t>
      </w:r>
    </w:p>
    <w:p w14:paraId="05831E06" w14:textId="77777777" w:rsidR="007D68E3" w:rsidRPr="00B537CF" w:rsidRDefault="007D68E3" w:rsidP="00DE3115">
      <w:pPr>
        <w:spacing w:line="480" w:lineRule="auto"/>
        <w:rPr>
          <w:rFonts w:ascii="Times New Roman" w:hAnsi="Times New Roman" w:cs="Times New Roman"/>
          <w:sz w:val="24"/>
          <w:szCs w:val="24"/>
        </w:rPr>
      </w:pPr>
    </w:p>
    <w:p w14:paraId="12238D25" w14:textId="77777777" w:rsidR="007D68E3" w:rsidRPr="00B537CF" w:rsidRDefault="007D68E3" w:rsidP="00DE3115">
      <w:pPr>
        <w:spacing w:line="480" w:lineRule="auto"/>
        <w:rPr>
          <w:rFonts w:ascii="Times New Roman" w:hAnsi="Times New Roman" w:cs="Times New Roman"/>
          <w:sz w:val="24"/>
          <w:szCs w:val="24"/>
        </w:rPr>
      </w:pPr>
    </w:p>
    <w:p w14:paraId="78EA8A6C" w14:textId="77777777" w:rsidR="007D68E3" w:rsidRPr="00B537CF" w:rsidRDefault="007D68E3" w:rsidP="00DE3115">
      <w:pPr>
        <w:spacing w:line="480" w:lineRule="auto"/>
        <w:rPr>
          <w:rFonts w:ascii="Times New Roman" w:hAnsi="Times New Roman" w:cs="Times New Roman"/>
          <w:sz w:val="24"/>
          <w:szCs w:val="24"/>
        </w:rPr>
      </w:pPr>
      <w:r w:rsidRPr="00B537CF">
        <w:rPr>
          <w:rFonts w:ascii="Times New Roman" w:hAnsi="Times New Roman" w:cs="Times New Roman"/>
          <w:sz w:val="24"/>
          <w:szCs w:val="24"/>
        </w:rPr>
        <w:t>En el presente informe se analizan los cambios de la Ley 1819 de 2016 en las ESAL, seguido de un estudio de los beneficios tributarios otorgados para estas y los requisitos que se necesitan para permanecer en el mismo. Por medio de un análisis descriptivo y revisando las estadísticas de la Dirección de Impuestos y Aduanas Nacionales DIAN, búsquedas en libros, revistas, decretos y conceptos tributarios se exponen los cambios más representativos en las entidades sin ánimo de lucro y de la ley 1819. También se concluye cuáles fueron las ventajas, en cuanto a los beneficios sobre el impuesto de renta y las desventajas de la mencionada ley, con respecto a la fiscalización permanente a la que se deben someter los contribuyentes pertenecientes a este régimen. Al final de este documento se logra evidenciar que el sector de las ESAL es uno de los más importantes para el desarrollo social del país y que en materia tributaria ha tenido diferentes cambios, pero a pesar de los beneficios tributarios que se les ha concedido, hay muchos obstáculos que intervienen para la permanencia de muchas ESAL en el RTE.</w:t>
      </w:r>
    </w:p>
    <w:p w14:paraId="58CD4419" w14:textId="77777777" w:rsidR="007D68E3" w:rsidRPr="00B537CF" w:rsidRDefault="007D68E3" w:rsidP="00DE3115">
      <w:pPr>
        <w:spacing w:line="480" w:lineRule="auto"/>
        <w:rPr>
          <w:rFonts w:ascii="Times New Roman" w:hAnsi="Times New Roman" w:cs="Times New Roman"/>
          <w:sz w:val="24"/>
          <w:szCs w:val="24"/>
        </w:rPr>
      </w:pPr>
    </w:p>
    <w:p w14:paraId="55BA5E74" w14:textId="77777777" w:rsidR="007D68E3" w:rsidRPr="00B537CF" w:rsidRDefault="007D68E3" w:rsidP="00DE3115">
      <w:pPr>
        <w:spacing w:line="480" w:lineRule="auto"/>
        <w:rPr>
          <w:rFonts w:ascii="Times New Roman" w:hAnsi="Times New Roman" w:cs="Times New Roman"/>
          <w:sz w:val="24"/>
          <w:szCs w:val="24"/>
        </w:rPr>
      </w:pPr>
    </w:p>
    <w:p w14:paraId="69C66D24" w14:textId="77777777" w:rsidR="007D68E3" w:rsidRPr="00B537CF" w:rsidRDefault="007D68E3" w:rsidP="00DE3115">
      <w:pPr>
        <w:spacing w:line="480" w:lineRule="auto"/>
        <w:rPr>
          <w:rFonts w:ascii="Times New Roman" w:hAnsi="Times New Roman" w:cs="Times New Roman"/>
          <w:sz w:val="24"/>
          <w:szCs w:val="24"/>
        </w:rPr>
      </w:pPr>
    </w:p>
    <w:p w14:paraId="7C55F895" w14:textId="77777777" w:rsidR="007D68E3" w:rsidRPr="00B537CF" w:rsidRDefault="007D68E3" w:rsidP="00DE3115">
      <w:pPr>
        <w:spacing w:line="480" w:lineRule="auto"/>
        <w:rPr>
          <w:rFonts w:ascii="Times New Roman" w:hAnsi="Times New Roman" w:cs="Times New Roman"/>
          <w:sz w:val="24"/>
          <w:szCs w:val="24"/>
        </w:rPr>
      </w:pPr>
    </w:p>
    <w:p w14:paraId="692A6B28" w14:textId="77777777" w:rsidR="007D68E3" w:rsidRPr="00B537CF" w:rsidRDefault="007D68E3" w:rsidP="00DE3115">
      <w:pPr>
        <w:pStyle w:val="Ttulo1"/>
        <w:numPr>
          <w:ilvl w:val="0"/>
          <w:numId w:val="13"/>
        </w:numPr>
        <w:spacing w:line="480" w:lineRule="auto"/>
      </w:pPr>
      <w:r w:rsidRPr="00B537CF">
        <w:lastRenderedPageBreak/>
        <w:t>PLANTEAMIENTO DEL PROBLEMA</w:t>
      </w:r>
    </w:p>
    <w:p w14:paraId="1B5DD3B2" w14:textId="77777777" w:rsidR="007D68E3" w:rsidRPr="00B537CF" w:rsidRDefault="007D68E3" w:rsidP="00DE3115">
      <w:pPr>
        <w:spacing w:line="480" w:lineRule="auto"/>
        <w:rPr>
          <w:rFonts w:ascii="Times New Roman" w:hAnsi="Times New Roman" w:cs="Times New Roman"/>
          <w:sz w:val="24"/>
          <w:szCs w:val="24"/>
        </w:rPr>
      </w:pPr>
    </w:p>
    <w:p w14:paraId="798F184C" w14:textId="77777777" w:rsidR="007D68E3" w:rsidRPr="00B537CF" w:rsidRDefault="007D68E3" w:rsidP="00DE3115">
      <w:pPr>
        <w:spacing w:line="480" w:lineRule="auto"/>
        <w:rPr>
          <w:rFonts w:ascii="Times New Roman" w:hAnsi="Times New Roman" w:cs="Times New Roman"/>
          <w:sz w:val="24"/>
          <w:szCs w:val="24"/>
        </w:rPr>
      </w:pPr>
      <w:r w:rsidRPr="00B537CF">
        <w:rPr>
          <w:rFonts w:ascii="Times New Roman" w:hAnsi="Times New Roman" w:cs="Times New Roman"/>
          <w:sz w:val="24"/>
          <w:szCs w:val="24"/>
        </w:rPr>
        <w:t xml:space="preserve">Las ESAL son organizaciones creadas con un fin misional que buscan ayudar al Estado con el desarrollo de la sociedad mediante la ejecución de actividades meritorias (art. 359, Estatuto Tributario), el problema actual que enfrentan estas entidades es que debido a la reforma tributaria de 2016, la cual introdujo cambios sustanciales y formales en materia tributaria, se ejerce un mayor control por parte de la Administración de Impuestos y sus medios de fiscalización. Actualmente, estas entidades son sometidas a diferentes controles establecidos por la ley y ejecutados por la DIAN y de los cuales depende su permanencia, calificación, admisión o su exclusión en el RTE. </w:t>
      </w:r>
    </w:p>
    <w:p w14:paraId="01A40423" w14:textId="77777777" w:rsidR="007D68E3" w:rsidRPr="00B537CF" w:rsidRDefault="007D68E3" w:rsidP="00DE3115">
      <w:pPr>
        <w:spacing w:line="480" w:lineRule="auto"/>
        <w:rPr>
          <w:rFonts w:ascii="Times New Roman" w:hAnsi="Times New Roman" w:cs="Times New Roman"/>
          <w:sz w:val="24"/>
          <w:szCs w:val="24"/>
        </w:rPr>
      </w:pPr>
      <w:r w:rsidRPr="00B537CF">
        <w:rPr>
          <w:rFonts w:ascii="Times New Roman" w:hAnsi="Times New Roman" w:cs="Times New Roman"/>
          <w:sz w:val="24"/>
          <w:szCs w:val="24"/>
        </w:rPr>
        <w:t xml:space="preserve">El presente trabajo pretende integrar la normativa y dar conocimiento sobre   la ley 1819 de las ESAL y ser propositiva en cuanto a su interpretación para comprender, con una visión general pero integral, el régimen jurídico de las empresas sin ánimo de lucro o régimen especial, definición y conocimiento, impuestos a pagar, requisitos para diligenciar información en los formatos, bajo los desafíos que afrontan estas personas jurídicas. </w:t>
      </w:r>
    </w:p>
    <w:p w14:paraId="0C3F752E" w14:textId="77777777" w:rsidR="007D68E3" w:rsidRPr="00B537CF" w:rsidRDefault="007D68E3" w:rsidP="00DE3115">
      <w:pPr>
        <w:spacing w:line="480" w:lineRule="auto"/>
        <w:rPr>
          <w:rFonts w:ascii="Times New Roman" w:hAnsi="Times New Roman" w:cs="Times New Roman"/>
          <w:sz w:val="24"/>
          <w:szCs w:val="24"/>
        </w:rPr>
      </w:pPr>
    </w:p>
    <w:p w14:paraId="797F1D9B" w14:textId="77777777" w:rsidR="007D68E3" w:rsidRPr="00B537CF" w:rsidRDefault="007D68E3" w:rsidP="00DE3115">
      <w:pPr>
        <w:spacing w:line="480" w:lineRule="auto"/>
        <w:rPr>
          <w:rFonts w:ascii="Times New Roman" w:hAnsi="Times New Roman" w:cs="Times New Roman"/>
          <w:sz w:val="24"/>
          <w:szCs w:val="24"/>
        </w:rPr>
      </w:pPr>
    </w:p>
    <w:p w14:paraId="1C9FBBFC" w14:textId="77777777" w:rsidR="007D68E3" w:rsidRPr="00B537CF" w:rsidRDefault="007D68E3" w:rsidP="00DE3115">
      <w:pPr>
        <w:spacing w:line="480" w:lineRule="auto"/>
        <w:rPr>
          <w:rFonts w:ascii="Times New Roman" w:hAnsi="Times New Roman" w:cs="Times New Roman"/>
          <w:sz w:val="24"/>
          <w:szCs w:val="24"/>
        </w:rPr>
      </w:pPr>
    </w:p>
    <w:p w14:paraId="36FB675F" w14:textId="77777777" w:rsidR="007D68E3" w:rsidRPr="00B537CF" w:rsidRDefault="007D68E3" w:rsidP="00DE3115">
      <w:pPr>
        <w:spacing w:line="480" w:lineRule="auto"/>
        <w:rPr>
          <w:rFonts w:ascii="Times New Roman" w:hAnsi="Times New Roman" w:cs="Times New Roman"/>
          <w:sz w:val="24"/>
          <w:szCs w:val="24"/>
        </w:rPr>
      </w:pPr>
    </w:p>
    <w:p w14:paraId="65B98386" w14:textId="77777777" w:rsidR="007D68E3" w:rsidRPr="00B537CF" w:rsidRDefault="007D68E3" w:rsidP="00DE3115">
      <w:pPr>
        <w:spacing w:line="480" w:lineRule="auto"/>
        <w:rPr>
          <w:rFonts w:ascii="Times New Roman" w:hAnsi="Times New Roman" w:cs="Times New Roman"/>
          <w:sz w:val="24"/>
          <w:szCs w:val="24"/>
        </w:rPr>
      </w:pPr>
    </w:p>
    <w:p w14:paraId="68928653" w14:textId="77777777" w:rsidR="007D68E3" w:rsidRPr="00B537CF" w:rsidRDefault="007D68E3" w:rsidP="00DE3115">
      <w:pPr>
        <w:pStyle w:val="Ttulo2"/>
        <w:spacing w:line="480" w:lineRule="auto"/>
      </w:pPr>
      <w:r w:rsidRPr="00B537CF">
        <w:lastRenderedPageBreak/>
        <w:t>2.1 FORMULACION DEL PROBLEMA</w:t>
      </w:r>
    </w:p>
    <w:p w14:paraId="58381357" w14:textId="77777777" w:rsidR="007D68E3" w:rsidRPr="00B537CF" w:rsidRDefault="007D68E3" w:rsidP="00DE3115">
      <w:pPr>
        <w:spacing w:line="480" w:lineRule="auto"/>
        <w:rPr>
          <w:rFonts w:ascii="Times New Roman" w:hAnsi="Times New Roman" w:cs="Times New Roman"/>
          <w:sz w:val="24"/>
          <w:szCs w:val="24"/>
        </w:rPr>
      </w:pPr>
      <w:r w:rsidRPr="00B537CF">
        <w:rPr>
          <w:rFonts w:ascii="Times New Roman" w:hAnsi="Times New Roman" w:cs="Times New Roman"/>
          <w:sz w:val="24"/>
          <w:szCs w:val="24"/>
        </w:rPr>
        <w:br/>
        <w:t>¿Qué impacto trajo la ley 1819 del 2016 en las entidades sin ánimo de lucro (ESAL) para acceder al régimen tributario especial en Colombia?</w:t>
      </w:r>
    </w:p>
    <w:p w14:paraId="7A4ACDBD" w14:textId="77777777" w:rsidR="007D68E3" w:rsidRPr="00B537CF" w:rsidRDefault="007D68E3" w:rsidP="00DE3115">
      <w:pPr>
        <w:spacing w:line="480" w:lineRule="auto"/>
        <w:rPr>
          <w:rFonts w:ascii="Times New Roman" w:hAnsi="Times New Roman" w:cs="Times New Roman"/>
          <w:sz w:val="24"/>
          <w:szCs w:val="24"/>
        </w:rPr>
      </w:pPr>
    </w:p>
    <w:p w14:paraId="22C3C366" w14:textId="77777777" w:rsidR="007D68E3" w:rsidRPr="00B537CF" w:rsidRDefault="007D68E3" w:rsidP="00DE3115">
      <w:pPr>
        <w:pStyle w:val="Ttulo3"/>
        <w:spacing w:line="480" w:lineRule="auto"/>
      </w:pPr>
      <w:r w:rsidRPr="00B537CF">
        <w:t>2.1.1 SISTEMATIZACION DEL PROBLEMA</w:t>
      </w:r>
    </w:p>
    <w:p w14:paraId="4B2BDDB8" w14:textId="77777777" w:rsidR="007D68E3" w:rsidRPr="00B537CF" w:rsidRDefault="007D68E3" w:rsidP="00DE3115">
      <w:pPr>
        <w:spacing w:line="480" w:lineRule="auto"/>
        <w:rPr>
          <w:rFonts w:ascii="Times New Roman" w:hAnsi="Times New Roman" w:cs="Times New Roman"/>
          <w:bCs/>
          <w:sz w:val="24"/>
          <w:szCs w:val="24"/>
        </w:rPr>
      </w:pPr>
      <w:r w:rsidRPr="00B537CF">
        <w:rPr>
          <w:rFonts w:ascii="Times New Roman" w:hAnsi="Times New Roman" w:cs="Times New Roman"/>
          <w:bCs/>
          <w:sz w:val="24"/>
          <w:szCs w:val="24"/>
        </w:rPr>
        <w:t xml:space="preserve">¿Cuáles son las entidades sin ánimo de lucro (ESAL) </w:t>
      </w:r>
      <w:r w:rsidRPr="00B537CF">
        <w:rPr>
          <w:rFonts w:ascii="Times New Roman" w:hAnsi="Times New Roman" w:cs="Times New Roman"/>
          <w:sz w:val="24"/>
          <w:szCs w:val="24"/>
        </w:rPr>
        <w:t>del régimen tributario especial</w:t>
      </w:r>
      <w:r w:rsidRPr="00B537CF">
        <w:rPr>
          <w:rFonts w:ascii="Times New Roman" w:hAnsi="Times New Roman" w:cs="Times New Roman"/>
          <w:bCs/>
          <w:sz w:val="24"/>
          <w:szCs w:val="24"/>
        </w:rPr>
        <w:t>?</w:t>
      </w:r>
    </w:p>
    <w:p w14:paraId="6CE5C87D" w14:textId="77777777" w:rsidR="007D68E3" w:rsidRPr="00B537CF" w:rsidRDefault="007D68E3" w:rsidP="00DE3115">
      <w:pPr>
        <w:spacing w:line="480" w:lineRule="auto"/>
        <w:rPr>
          <w:rFonts w:ascii="Times New Roman" w:hAnsi="Times New Roman" w:cs="Times New Roman"/>
          <w:sz w:val="24"/>
          <w:szCs w:val="24"/>
        </w:rPr>
      </w:pPr>
      <w:r w:rsidRPr="00B537CF">
        <w:rPr>
          <w:rFonts w:ascii="Times New Roman" w:hAnsi="Times New Roman" w:cs="Times New Roman"/>
          <w:bCs/>
          <w:sz w:val="24"/>
          <w:szCs w:val="24"/>
        </w:rPr>
        <w:t>¿Cuáles son los requisitos para pertenecer las entidades</w:t>
      </w:r>
      <w:r w:rsidRPr="00B537CF">
        <w:rPr>
          <w:rFonts w:ascii="Times New Roman" w:hAnsi="Times New Roman" w:cs="Times New Roman"/>
          <w:sz w:val="24"/>
          <w:szCs w:val="24"/>
        </w:rPr>
        <w:t xml:space="preserve"> sin ánimo de lucro </w:t>
      </w:r>
      <w:r w:rsidRPr="00B537CF">
        <w:rPr>
          <w:rFonts w:ascii="Times New Roman" w:hAnsi="Times New Roman" w:cs="Times New Roman"/>
          <w:bCs/>
          <w:sz w:val="24"/>
          <w:szCs w:val="24"/>
        </w:rPr>
        <w:t xml:space="preserve">(ESAL) </w:t>
      </w:r>
      <w:r w:rsidRPr="00B537CF">
        <w:rPr>
          <w:rFonts w:ascii="Times New Roman" w:hAnsi="Times New Roman" w:cs="Times New Roman"/>
          <w:sz w:val="24"/>
          <w:szCs w:val="24"/>
        </w:rPr>
        <w:t>al régimen tributario especial</w:t>
      </w:r>
      <w:r w:rsidRPr="00B537CF">
        <w:rPr>
          <w:rFonts w:ascii="Times New Roman" w:hAnsi="Times New Roman" w:cs="Times New Roman"/>
          <w:bCs/>
          <w:sz w:val="24"/>
          <w:szCs w:val="24"/>
        </w:rPr>
        <w:t>?</w:t>
      </w:r>
    </w:p>
    <w:p w14:paraId="46494BC9" w14:textId="77777777" w:rsidR="007D68E3" w:rsidRPr="00B537CF" w:rsidRDefault="007D68E3" w:rsidP="00DE3115">
      <w:pPr>
        <w:spacing w:line="480" w:lineRule="auto"/>
        <w:rPr>
          <w:rFonts w:ascii="Times New Roman" w:hAnsi="Times New Roman" w:cs="Times New Roman"/>
          <w:sz w:val="24"/>
          <w:szCs w:val="24"/>
        </w:rPr>
      </w:pPr>
      <w:r w:rsidRPr="00B537CF">
        <w:rPr>
          <w:rFonts w:ascii="Times New Roman" w:hAnsi="Times New Roman" w:cs="Times New Roman"/>
          <w:sz w:val="24"/>
          <w:szCs w:val="24"/>
        </w:rPr>
        <w:t xml:space="preserve">¿Qué responsabilidades tienen las ESAL en Colombia? </w:t>
      </w:r>
    </w:p>
    <w:p w14:paraId="04ED38E9" w14:textId="77777777" w:rsidR="007D68E3" w:rsidRPr="00B537CF" w:rsidRDefault="007D68E3" w:rsidP="00DE3115">
      <w:pPr>
        <w:spacing w:line="480" w:lineRule="auto"/>
        <w:rPr>
          <w:rFonts w:ascii="Times New Roman" w:hAnsi="Times New Roman" w:cs="Times New Roman"/>
          <w:sz w:val="24"/>
          <w:szCs w:val="24"/>
        </w:rPr>
      </w:pPr>
      <w:r w:rsidRPr="00B537CF">
        <w:rPr>
          <w:rFonts w:ascii="Times New Roman" w:hAnsi="Times New Roman" w:cs="Times New Roman"/>
          <w:sz w:val="24"/>
          <w:szCs w:val="24"/>
        </w:rPr>
        <w:t xml:space="preserve">¿Cómo se establecen los controles tributarios tiene una entidad sin ánimo de lucro </w:t>
      </w:r>
      <w:r w:rsidRPr="00B537CF">
        <w:rPr>
          <w:rFonts w:ascii="Times New Roman" w:hAnsi="Times New Roman" w:cs="Times New Roman"/>
          <w:bCs/>
          <w:sz w:val="24"/>
          <w:szCs w:val="24"/>
        </w:rPr>
        <w:t>(ESAL)</w:t>
      </w:r>
      <w:r w:rsidRPr="00B537CF">
        <w:rPr>
          <w:rFonts w:ascii="Times New Roman" w:hAnsi="Times New Roman" w:cs="Times New Roman"/>
          <w:sz w:val="24"/>
          <w:szCs w:val="24"/>
        </w:rPr>
        <w:t xml:space="preserve">? </w:t>
      </w:r>
    </w:p>
    <w:p w14:paraId="1BAD02C9" w14:textId="77777777" w:rsidR="007D68E3" w:rsidRPr="00B537CF" w:rsidRDefault="007D68E3" w:rsidP="00DE3115">
      <w:pPr>
        <w:spacing w:line="480" w:lineRule="auto"/>
        <w:rPr>
          <w:rFonts w:ascii="Times New Roman" w:hAnsi="Times New Roman" w:cs="Times New Roman"/>
          <w:sz w:val="24"/>
          <w:szCs w:val="24"/>
        </w:rPr>
      </w:pPr>
      <w:r w:rsidRPr="00B537CF">
        <w:rPr>
          <w:rFonts w:ascii="Times New Roman" w:hAnsi="Times New Roman" w:cs="Times New Roman"/>
          <w:sz w:val="24"/>
          <w:szCs w:val="24"/>
        </w:rPr>
        <w:t>¿Cuál es el proceso para calificar y/o actualizar al régimen tributario especial?</w:t>
      </w:r>
    </w:p>
    <w:p w14:paraId="01C7A9D4" w14:textId="42341E8B" w:rsidR="007D68E3" w:rsidRDefault="007D68E3" w:rsidP="00DE3115">
      <w:pPr>
        <w:spacing w:line="480" w:lineRule="auto"/>
        <w:rPr>
          <w:rFonts w:ascii="Times New Roman" w:hAnsi="Times New Roman" w:cs="Times New Roman"/>
          <w:sz w:val="24"/>
          <w:szCs w:val="24"/>
        </w:rPr>
      </w:pPr>
    </w:p>
    <w:p w14:paraId="64849708" w14:textId="4DA2F442" w:rsidR="00BA687F" w:rsidRDefault="00BA687F" w:rsidP="00DE3115">
      <w:pPr>
        <w:spacing w:line="480" w:lineRule="auto"/>
        <w:rPr>
          <w:rFonts w:ascii="Times New Roman" w:hAnsi="Times New Roman" w:cs="Times New Roman"/>
          <w:sz w:val="24"/>
          <w:szCs w:val="24"/>
        </w:rPr>
      </w:pPr>
    </w:p>
    <w:p w14:paraId="7F816675" w14:textId="22449895" w:rsidR="00BA687F" w:rsidRDefault="00BA687F" w:rsidP="00DE3115">
      <w:pPr>
        <w:spacing w:line="480" w:lineRule="auto"/>
        <w:rPr>
          <w:rFonts w:ascii="Times New Roman" w:hAnsi="Times New Roman" w:cs="Times New Roman"/>
          <w:sz w:val="24"/>
          <w:szCs w:val="24"/>
        </w:rPr>
      </w:pPr>
    </w:p>
    <w:p w14:paraId="3C9E4C31" w14:textId="1FDDD942" w:rsidR="00BA687F" w:rsidRDefault="00BA687F" w:rsidP="00DE3115">
      <w:pPr>
        <w:spacing w:line="480" w:lineRule="auto"/>
        <w:rPr>
          <w:rFonts w:ascii="Times New Roman" w:hAnsi="Times New Roman" w:cs="Times New Roman"/>
          <w:sz w:val="24"/>
          <w:szCs w:val="24"/>
        </w:rPr>
      </w:pPr>
    </w:p>
    <w:p w14:paraId="1CE46A35" w14:textId="01CB33B2" w:rsidR="00BA687F" w:rsidRDefault="00BA687F" w:rsidP="00DE3115">
      <w:pPr>
        <w:spacing w:line="480" w:lineRule="auto"/>
        <w:rPr>
          <w:rFonts w:ascii="Times New Roman" w:hAnsi="Times New Roman" w:cs="Times New Roman"/>
          <w:sz w:val="24"/>
          <w:szCs w:val="24"/>
        </w:rPr>
      </w:pPr>
    </w:p>
    <w:p w14:paraId="6B8AEF3B" w14:textId="77777777" w:rsidR="00BA687F" w:rsidRPr="00B537CF" w:rsidRDefault="00BA687F" w:rsidP="00DE3115">
      <w:pPr>
        <w:spacing w:line="480" w:lineRule="auto"/>
        <w:rPr>
          <w:rFonts w:ascii="Times New Roman" w:hAnsi="Times New Roman" w:cs="Times New Roman"/>
          <w:sz w:val="24"/>
          <w:szCs w:val="24"/>
        </w:rPr>
      </w:pPr>
    </w:p>
    <w:p w14:paraId="63CADF23" w14:textId="77777777" w:rsidR="007D68E3" w:rsidRPr="00B537CF" w:rsidRDefault="007D68E3" w:rsidP="00DE3115">
      <w:pPr>
        <w:pStyle w:val="Ttulo2"/>
        <w:spacing w:line="480" w:lineRule="auto"/>
      </w:pPr>
      <w:r w:rsidRPr="00B537CF">
        <w:lastRenderedPageBreak/>
        <w:t xml:space="preserve"> 2.2 OBJETIVO GENERAL</w:t>
      </w:r>
    </w:p>
    <w:p w14:paraId="78DF3999"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Identificar el impacto que trajo la ley 1819 del 2016 para las entidades sin ánimo de lucro (ESAL) para acceder al régimen tributario especial en Colombia.</w:t>
      </w:r>
    </w:p>
    <w:p w14:paraId="09095BF9" w14:textId="77777777" w:rsidR="007D68E3" w:rsidRDefault="007D68E3" w:rsidP="00DE3115">
      <w:pPr>
        <w:spacing w:line="480" w:lineRule="auto"/>
        <w:rPr>
          <w:rFonts w:ascii="Times New Roman" w:hAnsi="Times New Roman" w:cs="Times New Roman"/>
          <w:color w:val="000000" w:themeColor="text1"/>
          <w:sz w:val="24"/>
          <w:szCs w:val="24"/>
        </w:rPr>
      </w:pPr>
    </w:p>
    <w:p w14:paraId="5B2D99B9" w14:textId="77777777" w:rsidR="00DE3115" w:rsidRPr="00B537CF" w:rsidRDefault="00DE3115" w:rsidP="00DE3115">
      <w:pPr>
        <w:spacing w:line="480" w:lineRule="auto"/>
        <w:rPr>
          <w:rFonts w:ascii="Times New Roman" w:hAnsi="Times New Roman" w:cs="Times New Roman"/>
          <w:color w:val="000000" w:themeColor="text1"/>
          <w:sz w:val="24"/>
          <w:szCs w:val="24"/>
        </w:rPr>
      </w:pPr>
    </w:p>
    <w:p w14:paraId="471A12DC" w14:textId="53247C31" w:rsidR="007D68E3" w:rsidRDefault="007D68E3" w:rsidP="00DE3115">
      <w:pPr>
        <w:pStyle w:val="Ttulo3"/>
        <w:numPr>
          <w:ilvl w:val="2"/>
          <w:numId w:val="13"/>
        </w:numPr>
        <w:spacing w:line="480" w:lineRule="auto"/>
      </w:pPr>
      <w:r w:rsidRPr="00B537CF">
        <w:t>OBJETIVOS ESPECIFICOS</w:t>
      </w:r>
    </w:p>
    <w:p w14:paraId="4D766C45" w14:textId="77777777" w:rsidR="00717E8B" w:rsidRPr="00717E8B" w:rsidRDefault="00717E8B" w:rsidP="00DE3115">
      <w:pPr>
        <w:spacing w:line="480" w:lineRule="auto"/>
        <w:ind w:left="708"/>
      </w:pPr>
    </w:p>
    <w:p w14:paraId="4E524CA0" w14:textId="77777777" w:rsidR="007D68E3" w:rsidRPr="00717E8B" w:rsidRDefault="007D68E3" w:rsidP="00DE3115">
      <w:pPr>
        <w:pStyle w:val="Prrafodelista"/>
        <w:numPr>
          <w:ilvl w:val="0"/>
          <w:numId w:val="15"/>
        </w:numPr>
        <w:spacing w:after="0" w:line="480" w:lineRule="auto"/>
        <w:rPr>
          <w:rFonts w:ascii="Times New Roman" w:hAnsi="Times New Roman" w:cs="Times New Roman"/>
          <w:bCs/>
          <w:color w:val="000000" w:themeColor="text1"/>
          <w:sz w:val="24"/>
          <w:szCs w:val="24"/>
        </w:rPr>
      </w:pPr>
      <w:r w:rsidRPr="00717E8B">
        <w:rPr>
          <w:rFonts w:ascii="Times New Roman" w:hAnsi="Times New Roman" w:cs="Times New Roman"/>
          <w:bCs/>
          <w:color w:val="000000" w:themeColor="text1"/>
          <w:sz w:val="24"/>
          <w:szCs w:val="24"/>
        </w:rPr>
        <w:t xml:space="preserve">Identificar las entidades sin ánimo de lucro (ESAL) </w:t>
      </w:r>
      <w:r w:rsidRPr="00717E8B">
        <w:rPr>
          <w:rFonts w:ascii="Times New Roman" w:hAnsi="Times New Roman" w:cs="Times New Roman"/>
          <w:color w:val="000000" w:themeColor="text1"/>
          <w:sz w:val="24"/>
          <w:szCs w:val="24"/>
        </w:rPr>
        <w:t>o régimen tributario especial</w:t>
      </w:r>
      <w:r w:rsidRPr="00717E8B">
        <w:rPr>
          <w:rFonts w:ascii="Times New Roman" w:hAnsi="Times New Roman" w:cs="Times New Roman"/>
          <w:bCs/>
          <w:color w:val="000000" w:themeColor="text1"/>
          <w:sz w:val="24"/>
          <w:szCs w:val="24"/>
        </w:rPr>
        <w:t>.</w:t>
      </w:r>
    </w:p>
    <w:p w14:paraId="465273A3" w14:textId="77777777" w:rsidR="007D68E3" w:rsidRPr="00B537CF" w:rsidRDefault="007D68E3" w:rsidP="00DE3115">
      <w:pPr>
        <w:spacing w:after="0" w:line="480" w:lineRule="auto"/>
        <w:rPr>
          <w:rFonts w:ascii="Times New Roman" w:hAnsi="Times New Roman" w:cs="Times New Roman"/>
          <w:bCs/>
          <w:color w:val="000000" w:themeColor="text1"/>
          <w:sz w:val="24"/>
          <w:szCs w:val="24"/>
        </w:rPr>
      </w:pPr>
    </w:p>
    <w:p w14:paraId="642B0210" w14:textId="77777777" w:rsidR="007D68E3" w:rsidRPr="00717E8B" w:rsidRDefault="007D68E3" w:rsidP="00DE3115">
      <w:pPr>
        <w:pStyle w:val="Prrafodelista"/>
        <w:numPr>
          <w:ilvl w:val="0"/>
          <w:numId w:val="15"/>
        </w:numPr>
        <w:spacing w:after="0" w:line="480" w:lineRule="auto"/>
        <w:rPr>
          <w:rFonts w:ascii="Times New Roman" w:hAnsi="Times New Roman" w:cs="Times New Roman"/>
          <w:color w:val="000000" w:themeColor="text1"/>
          <w:sz w:val="24"/>
          <w:szCs w:val="24"/>
        </w:rPr>
      </w:pPr>
      <w:r w:rsidRPr="00717E8B">
        <w:rPr>
          <w:rFonts w:ascii="Times New Roman" w:hAnsi="Times New Roman" w:cs="Times New Roman"/>
          <w:bCs/>
          <w:color w:val="000000" w:themeColor="text1"/>
          <w:sz w:val="24"/>
          <w:szCs w:val="24"/>
        </w:rPr>
        <w:t xml:space="preserve">conocer los requisitos para pertenecer a </w:t>
      </w:r>
      <w:r w:rsidRPr="00717E8B">
        <w:rPr>
          <w:rFonts w:ascii="Times New Roman" w:hAnsi="Times New Roman" w:cs="Times New Roman"/>
          <w:color w:val="000000" w:themeColor="text1"/>
          <w:sz w:val="24"/>
          <w:szCs w:val="24"/>
        </w:rPr>
        <w:t xml:space="preserve">una empresa sin ánimo de lucro </w:t>
      </w:r>
      <w:r w:rsidRPr="00717E8B">
        <w:rPr>
          <w:rFonts w:ascii="Times New Roman" w:hAnsi="Times New Roman" w:cs="Times New Roman"/>
          <w:bCs/>
          <w:color w:val="000000" w:themeColor="text1"/>
          <w:sz w:val="24"/>
          <w:szCs w:val="24"/>
        </w:rPr>
        <w:t xml:space="preserve">(ESAL) </w:t>
      </w:r>
      <w:r w:rsidRPr="00717E8B">
        <w:rPr>
          <w:rFonts w:ascii="Times New Roman" w:hAnsi="Times New Roman" w:cs="Times New Roman"/>
          <w:color w:val="000000" w:themeColor="text1"/>
          <w:sz w:val="24"/>
          <w:szCs w:val="24"/>
        </w:rPr>
        <w:t>o régimen tributario especial</w:t>
      </w:r>
      <w:r w:rsidRPr="00717E8B">
        <w:rPr>
          <w:rFonts w:ascii="Times New Roman" w:hAnsi="Times New Roman" w:cs="Times New Roman"/>
          <w:bCs/>
          <w:color w:val="000000" w:themeColor="text1"/>
          <w:sz w:val="24"/>
          <w:szCs w:val="24"/>
        </w:rPr>
        <w:t>.</w:t>
      </w:r>
    </w:p>
    <w:p w14:paraId="1B72BD5D" w14:textId="77777777" w:rsidR="007D68E3" w:rsidRPr="00B537CF" w:rsidRDefault="007D68E3" w:rsidP="00DE3115">
      <w:pPr>
        <w:spacing w:after="0" w:line="480" w:lineRule="auto"/>
        <w:rPr>
          <w:rFonts w:ascii="Times New Roman" w:hAnsi="Times New Roman" w:cs="Times New Roman"/>
          <w:color w:val="000000" w:themeColor="text1"/>
          <w:sz w:val="24"/>
          <w:szCs w:val="24"/>
        </w:rPr>
      </w:pPr>
    </w:p>
    <w:p w14:paraId="1BD7516F" w14:textId="77777777" w:rsidR="007D68E3" w:rsidRPr="00717E8B" w:rsidRDefault="007D68E3" w:rsidP="00DE3115">
      <w:pPr>
        <w:pStyle w:val="Prrafodelista"/>
        <w:numPr>
          <w:ilvl w:val="0"/>
          <w:numId w:val="15"/>
        </w:numPr>
        <w:spacing w:after="0" w:line="480" w:lineRule="auto"/>
        <w:rPr>
          <w:rFonts w:ascii="Times New Roman" w:hAnsi="Times New Roman" w:cs="Times New Roman"/>
          <w:color w:val="000000" w:themeColor="text1"/>
          <w:sz w:val="24"/>
          <w:szCs w:val="24"/>
        </w:rPr>
      </w:pPr>
      <w:r w:rsidRPr="00717E8B">
        <w:rPr>
          <w:rFonts w:ascii="Times New Roman" w:hAnsi="Times New Roman" w:cs="Times New Roman"/>
          <w:color w:val="000000" w:themeColor="text1"/>
          <w:sz w:val="24"/>
          <w:szCs w:val="24"/>
        </w:rPr>
        <w:t xml:space="preserve">Determinar las responsabilidades que se debe tener para poder pertenecer a una empresa sin ánimo de lucro </w:t>
      </w:r>
      <w:r w:rsidRPr="00717E8B">
        <w:rPr>
          <w:rFonts w:ascii="Times New Roman" w:hAnsi="Times New Roman" w:cs="Times New Roman"/>
          <w:bCs/>
          <w:color w:val="000000" w:themeColor="text1"/>
          <w:sz w:val="24"/>
          <w:szCs w:val="24"/>
        </w:rPr>
        <w:t>(ESAL)</w:t>
      </w:r>
      <w:r w:rsidRPr="00717E8B">
        <w:rPr>
          <w:rFonts w:ascii="Times New Roman" w:hAnsi="Times New Roman" w:cs="Times New Roman"/>
          <w:color w:val="000000" w:themeColor="text1"/>
          <w:sz w:val="24"/>
          <w:szCs w:val="24"/>
        </w:rPr>
        <w:t xml:space="preserve"> o régimen tributario especial. </w:t>
      </w:r>
    </w:p>
    <w:p w14:paraId="2E5BCF17" w14:textId="77777777" w:rsidR="007D68E3" w:rsidRPr="00B537CF" w:rsidRDefault="007D68E3" w:rsidP="00DE3115">
      <w:pPr>
        <w:spacing w:after="0" w:line="480" w:lineRule="auto"/>
        <w:rPr>
          <w:rFonts w:ascii="Times New Roman" w:hAnsi="Times New Roman" w:cs="Times New Roman"/>
          <w:color w:val="000000" w:themeColor="text1"/>
          <w:sz w:val="24"/>
          <w:szCs w:val="24"/>
        </w:rPr>
      </w:pPr>
    </w:p>
    <w:p w14:paraId="13246EF0" w14:textId="77777777" w:rsidR="007D68E3" w:rsidRPr="00717E8B" w:rsidRDefault="007D68E3" w:rsidP="00DE3115">
      <w:pPr>
        <w:pStyle w:val="Prrafodelista"/>
        <w:numPr>
          <w:ilvl w:val="0"/>
          <w:numId w:val="15"/>
        </w:numPr>
        <w:spacing w:after="0" w:line="480" w:lineRule="auto"/>
        <w:rPr>
          <w:rFonts w:ascii="Times New Roman" w:hAnsi="Times New Roman" w:cs="Times New Roman"/>
          <w:color w:val="000000" w:themeColor="text1"/>
          <w:sz w:val="24"/>
          <w:szCs w:val="24"/>
        </w:rPr>
      </w:pPr>
      <w:r w:rsidRPr="00717E8B">
        <w:rPr>
          <w:rFonts w:ascii="Times New Roman" w:hAnsi="Times New Roman" w:cs="Times New Roman"/>
          <w:color w:val="000000" w:themeColor="text1"/>
          <w:sz w:val="24"/>
          <w:szCs w:val="24"/>
        </w:rPr>
        <w:t xml:space="preserve">Establecer los controles o procesos q debe tener una entidad sin ánimo de lucro </w:t>
      </w:r>
      <w:r w:rsidRPr="00717E8B">
        <w:rPr>
          <w:rFonts w:ascii="Times New Roman" w:hAnsi="Times New Roman" w:cs="Times New Roman"/>
          <w:bCs/>
          <w:color w:val="000000" w:themeColor="text1"/>
          <w:sz w:val="24"/>
          <w:szCs w:val="24"/>
        </w:rPr>
        <w:t xml:space="preserve">(ESAL) </w:t>
      </w:r>
      <w:r w:rsidRPr="00717E8B">
        <w:rPr>
          <w:rFonts w:ascii="Times New Roman" w:hAnsi="Times New Roman" w:cs="Times New Roman"/>
          <w:color w:val="000000" w:themeColor="text1"/>
          <w:sz w:val="24"/>
          <w:szCs w:val="24"/>
        </w:rPr>
        <w:t>o régimen tributario especial.</w:t>
      </w:r>
    </w:p>
    <w:p w14:paraId="77C0AEE6" w14:textId="77777777" w:rsidR="007D68E3" w:rsidRPr="00B537CF" w:rsidRDefault="007D68E3" w:rsidP="00DE3115">
      <w:pPr>
        <w:spacing w:after="0" w:line="480" w:lineRule="auto"/>
        <w:rPr>
          <w:rFonts w:ascii="Times New Roman" w:hAnsi="Times New Roman" w:cs="Times New Roman"/>
          <w:color w:val="000000" w:themeColor="text1"/>
          <w:sz w:val="24"/>
          <w:szCs w:val="24"/>
        </w:rPr>
      </w:pPr>
    </w:p>
    <w:p w14:paraId="360292DC" w14:textId="77777777" w:rsidR="007D68E3" w:rsidRPr="00717E8B" w:rsidRDefault="007D68E3" w:rsidP="00DE3115">
      <w:pPr>
        <w:pStyle w:val="Prrafodelista"/>
        <w:numPr>
          <w:ilvl w:val="0"/>
          <w:numId w:val="15"/>
        </w:numPr>
        <w:spacing w:after="0" w:line="480" w:lineRule="auto"/>
        <w:rPr>
          <w:rFonts w:ascii="Times New Roman" w:hAnsi="Times New Roman" w:cs="Times New Roman"/>
          <w:color w:val="000000" w:themeColor="text1"/>
          <w:sz w:val="24"/>
          <w:szCs w:val="24"/>
        </w:rPr>
      </w:pPr>
      <w:r w:rsidRPr="00717E8B">
        <w:rPr>
          <w:rFonts w:ascii="Times New Roman" w:hAnsi="Times New Roman" w:cs="Times New Roman"/>
          <w:color w:val="000000" w:themeColor="text1"/>
          <w:sz w:val="24"/>
          <w:szCs w:val="24"/>
        </w:rPr>
        <w:t>Conocer el proceso para calificar y/o actualizar al régimen tributario especial.</w:t>
      </w:r>
    </w:p>
    <w:p w14:paraId="1BC8CB94" w14:textId="77777777" w:rsidR="007D68E3" w:rsidRDefault="007D68E3" w:rsidP="00DE3115">
      <w:pPr>
        <w:spacing w:line="480" w:lineRule="auto"/>
        <w:rPr>
          <w:rFonts w:ascii="Times New Roman" w:hAnsi="Times New Roman" w:cs="Times New Roman"/>
          <w:color w:val="000000" w:themeColor="text1"/>
          <w:sz w:val="24"/>
          <w:szCs w:val="24"/>
        </w:rPr>
      </w:pPr>
    </w:p>
    <w:p w14:paraId="7F6F3BF9" w14:textId="77777777" w:rsidR="00DE3115" w:rsidRDefault="00DE3115" w:rsidP="00DE3115">
      <w:pPr>
        <w:spacing w:line="480" w:lineRule="auto"/>
        <w:rPr>
          <w:rFonts w:ascii="Times New Roman" w:hAnsi="Times New Roman" w:cs="Times New Roman"/>
          <w:color w:val="000000" w:themeColor="text1"/>
          <w:sz w:val="24"/>
          <w:szCs w:val="24"/>
        </w:rPr>
      </w:pPr>
    </w:p>
    <w:p w14:paraId="10C93EB8" w14:textId="77777777" w:rsidR="007D68E3" w:rsidRPr="00B537CF" w:rsidRDefault="007D68E3" w:rsidP="00DE3115">
      <w:pPr>
        <w:pStyle w:val="Ttulo2"/>
        <w:spacing w:line="480" w:lineRule="auto"/>
      </w:pPr>
      <w:r w:rsidRPr="00B537CF">
        <w:lastRenderedPageBreak/>
        <w:t xml:space="preserve"> 2.3 JUSTIFICACION</w:t>
      </w:r>
    </w:p>
    <w:p w14:paraId="1377C6B4" w14:textId="77777777" w:rsidR="007D68E3" w:rsidRPr="00B537CF" w:rsidRDefault="007D68E3" w:rsidP="00DE3115">
      <w:pPr>
        <w:spacing w:line="480" w:lineRule="auto"/>
        <w:rPr>
          <w:rFonts w:ascii="Times New Roman" w:hAnsi="Times New Roman" w:cs="Times New Roman"/>
          <w:color w:val="000000" w:themeColor="text1"/>
          <w:sz w:val="24"/>
          <w:szCs w:val="24"/>
        </w:rPr>
      </w:pPr>
    </w:p>
    <w:p w14:paraId="750EA128"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Dentro del contexto de la Ley 1819 de 2016 es pertinente analizar los grandes cambios que trae para las entidades del régimen especial. La presente investigación permitirá mostrar las modificaciones en los requisitos que deben cumplir las asociaciones empresariales, constituidas como entidades sin ánimo de lucro, para mantener esta calidad y los beneficios que obtienen al pertenecer a este grupo. Atender y comprender los cambios que presenta la Ley 1819 de 2016, reducirá el riesgo tributario que se puede presentar al perder la calidad del régimen especial. Pretendemos entonces ayudar a advertir acerca de estas posibles consecuencias. Esta investigación servirá como referente de estudio para aquellas entidades, profesionales, estudiantes universitarios y demás personas que quieran ampliar su conocimiento en cuanto a la modificación de la última reforma tributaria en los requisitos y las consecuencias del ámbito fiscal que se puedan presentar al dejar de pertenecer al régimen especial como entidades sin ánimo de lucro. Adicionalmente servirá de fuente informativa para las asociaciones empresariales constituidas como entidad sin ánimo de lucro que quieran implementar medidas correctivas en el cumplimiento legal de las disposiciones que trae la Ley 1819 de 2016.</w:t>
      </w:r>
    </w:p>
    <w:p w14:paraId="4D497D75" w14:textId="77777777" w:rsidR="007D68E3" w:rsidRPr="00B537CF" w:rsidRDefault="007D68E3" w:rsidP="00DE3115">
      <w:pPr>
        <w:spacing w:line="480" w:lineRule="auto"/>
        <w:rPr>
          <w:rFonts w:ascii="Times New Roman" w:hAnsi="Times New Roman" w:cs="Times New Roman"/>
          <w:color w:val="000000" w:themeColor="text1"/>
          <w:sz w:val="24"/>
          <w:szCs w:val="24"/>
        </w:rPr>
      </w:pPr>
    </w:p>
    <w:p w14:paraId="175ECA26" w14:textId="77777777" w:rsidR="007D68E3" w:rsidRPr="00B537CF" w:rsidRDefault="007D68E3" w:rsidP="00DE3115">
      <w:pPr>
        <w:spacing w:line="480" w:lineRule="auto"/>
        <w:rPr>
          <w:rFonts w:ascii="Times New Roman" w:hAnsi="Times New Roman" w:cs="Times New Roman"/>
          <w:color w:val="000000" w:themeColor="text1"/>
          <w:sz w:val="24"/>
          <w:szCs w:val="24"/>
        </w:rPr>
      </w:pPr>
    </w:p>
    <w:p w14:paraId="2A7DC2B6" w14:textId="77777777" w:rsidR="007D68E3" w:rsidRPr="00B537CF" w:rsidRDefault="007D68E3" w:rsidP="00DE3115">
      <w:pPr>
        <w:spacing w:line="480" w:lineRule="auto"/>
        <w:rPr>
          <w:rFonts w:ascii="Times New Roman" w:hAnsi="Times New Roman" w:cs="Times New Roman"/>
          <w:color w:val="000000" w:themeColor="text1"/>
          <w:sz w:val="24"/>
          <w:szCs w:val="24"/>
        </w:rPr>
      </w:pPr>
    </w:p>
    <w:p w14:paraId="35A38EB8" w14:textId="77777777" w:rsidR="007D68E3" w:rsidRDefault="007D68E3" w:rsidP="00DE3115">
      <w:pPr>
        <w:spacing w:line="480" w:lineRule="auto"/>
        <w:rPr>
          <w:rFonts w:ascii="Times New Roman" w:hAnsi="Times New Roman" w:cs="Times New Roman"/>
          <w:color w:val="000000" w:themeColor="text1"/>
          <w:sz w:val="24"/>
          <w:szCs w:val="24"/>
        </w:rPr>
      </w:pPr>
    </w:p>
    <w:p w14:paraId="7695257D" w14:textId="3622F0D5" w:rsidR="007D68E3" w:rsidRPr="00B537CF" w:rsidRDefault="007D68E3" w:rsidP="00DE3115">
      <w:pPr>
        <w:pStyle w:val="Ttulo1"/>
        <w:numPr>
          <w:ilvl w:val="0"/>
          <w:numId w:val="13"/>
        </w:numPr>
        <w:spacing w:line="480" w:lineRule="auto"/>
      </w:pPr>
      <w:r w:rsidRPr="00B537CF">
        <w:lastRenderedPageBreak/>
        <w:t>MARCO REFERENCIAL</w:t>
      </w:r>
    </w:p>
    <w:p w14:paraId="52CC2558" w14:textId="77777777" w:rsidR="007D68E3" w:rsidRPr="00B537CF" w:rsidRDefault="007D68E3" w:rsidP="00DE3115">
      <w:pPr>
        <w:spacing w:line="480" w:lineRule="auto"/>
        <w:rPr>
          <w:rFonts w:ascii="Times New Roman" w:hAnsi="Times New Roman" w:cs="Times New Roman"/>
          <w:color w:val="000000" w:themeColor="text1"/>
          <w:sz w:val="24"/>
          <w:szCs w:val="24"/>
        </w:rPr>
      </w:pPr>
    </w:p>
    <w:p w14:paraId="7CC18166" w14:textId="77777777" w:rsidR="007D68E3" w:rsidRPr="00B537CF" w:rsidRDefault="007D68E3" w:rsidP="00DE3115">
      <w:pPr>
        <w:pStyle w:val="Ttulo2"/>
        <w:spacing w:line="480" w:lineRule="auto"/>
      </w:pPr>
      <w:r w:rsidRPr="00B537CF">
        <w:t>3.1 MARCO TEORICO</w:t>
      </w:r>
    </w:p>
    <w:p w14:paraId="268E1D7E" w14:textId="77777777" w:rsidR="007D68E3" w:rsidRPr="00B537CF" w:rsidRDefault="007D68E3" w:rsidP="00DE3115">
      <w:pPr>
        <w:spacing w:line="480" w:lineRule="auto"/>
        <w:rPr>
          <w:rFonts w:ascii="Times New Roman" w:hAnsi="Times New Roman" w:cs="Times New Roman"/>
          <w:bCs/>
          <w:color w:val="000000" w:themeColor="text1"/>
          <w:sz w:val="24"/>
          <w:szCs w:val="24"/>
        </w:rPr>
      </w:pPr>
    </w:p>
    <w:p w14:paraId="350E32EE" w14:textId="77777777" w:rsidR="007D68E3" w:rsidRPr="00B537CF" w:rsidRDefault="007D68E3" w:rsidP="00DE3115">
      <w:pPr>
        <w:spacing w:line="480" w:lineRule="auto"/>
        <w:rPr>
          <w:rFonts w:ascii="Times New Roman" w:hAnsi="Times New Roman" w:cs="Times New Roman"/>
          <w:bCs/>
          <w:color w:val="000000" w:themeColor="text1"/>
          <w:sz w:val="24"/>
          <w:szCs w:val="24"/>
        </w:rPr>
      </w:pPr>
      <w:r w:rsidRPr="00B537CF">
        <w:rPr>
          <w:rFonts w:ascii="Times New Roman" w:hAnsi="Times New Roman" w:cs="Times New Roman"/>
          <w:bCs/>
          <w:color w:val="000000" w:themeColor="text1"/>
          <w:sz w:val="24"/>
          <w:szCs w:val="24"/>
        </w:rPr>
        <w:t xml:space="preserve">Las entidades sin ánimo de lucro o mejor conocidas por las siglas ESAL, pueden estar conformadas por personas jurídicas, poseen derechos y son susceptibles de contraer obligaciones, su objetivó principal debe siempre perseguir un fin social o comunitario, por ende, la intención de obtener ganancias a favor de uno o varios de los socios, asociados o integrantes de este tipo de entidades no es esta permitido, siendo esta la principal característica, con base a esto todas las utilidades o excedentes obtenidos al final de cada año no podrán ser repartidos bajo ninguna modalidad entre los miembros que la componen y no solo durante su existencia, tampoco será permitido en el momento de su disolución y liquidación,  es por esto  que se establece que el en momento  de obtener los rendimientos o aportes en una ESAL deben ser reinvertidos en el mejoramiento de sus procesos o en actividades que fortalecen la realización de su objetivo principal. </w:t>
      </w:r>
    </w:p>
    <w:p w14:paraId="3C075A42" w14:textId="77777777" w:rsidR="00D63829" w:rsidRPr="00D63829" w:rsidRDefault="00D63829" w:rsidP="00DE3115">
      <w:pPr>
        <w:spacing w:line="480" w:lineRule="auto"/>
        <w:rPr>
          <w:rFonts w:ascii="Times New Roman" w:hAnsi="Times New Roman" w:cs="Times New Roman"/>
          <w:sz w:val="24"/>
          <w:szCs w:val="24"/>
        </w:rPr>
      </w:pPr>
      <w:r w:rsidRPr="00D63829">
        <w:rPr>
          <w:rFonts w:ascii="Times New Roman" w:hAnsi="Times New Roman" w:cs="Times New Roman"/>
          <w:sz w:val="24"/>
          <w:szCs w:val="24"/>
        </w:rPr>
        <w:t xml:space="preserve">Las últimas reformas tributarias en Colombia en el siglo XXI se han dado por los siguientes actos legislativos: con la Ley 633 de 2000 estando el presidente Andrés Pastrana 13 Arango; con la Ley 788 de 2002, Ley 863 de 2003, Ley 1111 de 2006 y Ley 1370 de 2009 estando el presidente Álvaro Uribe Vélez; Ley 1430 de 2010, y con la Ley 1607 de 2012, Ley 1739 de 2014 y Ley 1819 de 2016 (reforma estructural) estando el anterior presidente </w:t>
      </w:r>
      <w:r w:rsidRPr="00D63829">
        <w:rPr>
          <w:rFonts w:ascii="Times New Roman" w:hAnsi="Times New Roman" w:cs="Times New Roman"/>
          <w:sz w:val="24"/>
          <w:szCs w:val="24"/>
        </w:rPr>
        <w:lastRenderedPageBreak/>
        <w:t>Juan Manuel Santos Calderón; y Ley 1943 de 2018 (ley de financiamiento) con el actual presidente Iván Duque Márquez</w:t>
      </w:r>
    </w:p>
    <w:p w14:paraId="7CC4AB39" w14:textId="4D4362AD" w:rsidR="007D68E3" w:rsidRDefault="007D68E3" w:rsidP="00DE3115">
      <w:pPr>
        <w:spacing w:line="480" w:lineRule="auto"/>
        <w:rPr>
          <w:rFonts w:ascii="Times New Roman" w:eastAsia="Times New Roman" w:hAnsi="Times New Roman" w:cs="Times New Roman"/>
          <w:color w:val="000000" w:themeColor="text1"/>
          <w:sz w:val="24"/>
          <w:szCs w:val="24"/>
          <w:lang w:eastAsia="es-CO"/>
        </w:rPr>
      </w:pPr>
      <w:r w:rsidRPr="00B537CF">
        <w:rPr>
          <w:rFonts w:ascii="Times New Roman" w:eastAsia="Times New Roman" w:hAnsi="Times New Roman" w:cs="Times New Roman"/>
          <w:color w:val="000000" w:themeColor="text1"/>
          <w:sz w:val="24"/>
          <w:szCs w:val="24"/>
          <w:lang w:eastAsia="es-CO"/>
        </w:rPr>
        <w:t xml:space="preserve">La ley 1819 de 2016 se interpuso con el propósito de hacer cambios sustanciales tributarios en los controles de las ESAL, controles y requisitos que no aplicarse se pierden los beneficios tributarios, teniendo en cuenta y determinando que las ESAL son entes que no buscan utilidades para distribuir, no desean perder, solo desean servir, su finalidad es social, humanitaria, comunitaria, siempre en búsqueda del algún beneficio para los más necesitados, se puede visualizar como extensión del estado. No pertenece a ninguna persona en particular de hecho si se liquida el patrimonio remante se entrega al estado u otra ESAL.          </w:t>
      </w:r>
    </w:p>
    <w:p w14:paraId="2D2D7751" w14:textId="44472A8E" w:rsidR="00053CBD" w:rsidRDefault="00053CBD" w:rsidP="00DE3115">
      <w:pPr>
        <w:spacing w:line="480" w:lineRule="auto"/>
        <w:rPr>
          <w:rFonts w:ascii="Times New Roman" w:eastAsia="Times New Roman" w:hAnsi="Times New Roman" w:cs="Times New Roman"/>
          <w:color w:val="000000" w:themeColor="text1"/>
          <w:sz w:val="24"/>
          <w:szCs w:val="24"/>
          <w:lang w:eastAsia="es-CO"/>
        </w:rPr>
      </w:pPr>
    </w:p>
    <w:p w14:paraId="7938520A" w14:textId="00B03C47" w:rsidR="00053CBD" w:rsidRDefault="00053CBD" w:rsidP="00DE3115">
      <w:pPr>
        <w:spacing w:line="480" w:lineRule="auto"/>
        <w:rPr>
          <w:rFonts w:ascii="Times New Roman" w:eastAsia="Times New Roman" w:hAnsi="Times New Roman" w:cs="Times New Roman"/>
          <w:color w:val="000000" w:themeColor="text1"/>
          <w:sz w:val="24"/>
          <w:szCs w:val="24"/>
          <w:lang w:eastAsia="es-CO"/>
        </w:rPr>
      </w:pPr>
    </w:p>
    <w:p w14:paraId="04051FFA" w14:textId="53A8656E" w:rsidR="00053CBD" w:rsidRDefault="00053CBD" w:rsidP="00DE3115">
      <w:pPr>
        <w:spacing w:line="480" w:lineRule="auto"/>
        <w:rPr>
          <w:rFonts w:ascii="Times New Roman" w:eastAsia="Times New Roman" w:hAnsi="Times New Roman" w:cs="Times New Roman"/>
          <w:color w:val="000000" w:themeColor="text1"/>
          <w:sz w:val="24"/>
          <w:szCs w:val="24"/>
          <w:lang w:eastAsia="es-CO"/>
        </w:rPr>
      </w:pPr>
    </w:p>
    <w:p w14:paraId="7E48075B" w14:textId="2C4F1935" w:rsidR="00053CBD" w:rsidRDefault="00053CBD" w:rsidP="00DE3115">
      <w:pPr>
        <w:spacing w:line="480" w:lineRule="auto"/>
        <w:rPr>
          <w:rFonts w:ascii="Times New Roman" w:eastAsia="Times New Roman" w:hAnsi="Times New Roman" w:cs="Times New Roman"/>
          <w:color w:val="000000" w:themeColor="text1"/>
          <w:sz w:val="24"/>
          <w:szCs w:val="24"/>
          <w:lang w:eastAsia="es-CO"/>
        </w:rPr>
      </w:pPr>
    </w:p>
    <w:p w14:paraId="7186D680" w14:textId="5CDFDAF1" w:rsidR="00053CBD" w:rsidRDefault="00053CBD" w:rsidP="00DE3115">
      <w:pPr>
        <w:spacing w:line="480" w:lineRule="auto"/>
        <w:rPr>
          <w:rFonts w:ascii="Times New Roman" w:eastAsia="Times New Roman" w:hAnsi="Times New Roman" w:cs="Times New Roman"/>
          <w:color w:val="000000" w:themeColor="text1"/>
          <w:sz w:val="24"/>
          <w:szCs w:val="24"/>
          <w:lang w:eastAsia="es-CO"/>
        </w:rPr>
      </w:pPr>
    </w:p>
    <w:p w14:paraId="12DF45DE" w14:textId="1A8801DC" w:rsidR="00053CBD" w:rsidRDefault="00053CBD" w:rsidP="00DE3115">
      <w:pPr>
        <w:spacing w:line="480" w:lineRule="auto"/>
        <w:rPr>
          <w:rFonts w:ascii="Times New Roman" w:eastAsia="Times New Roman" w:hAnsi="Times New Roman" w:cs="Times New Roman"/>
          <w:color w:val="000000" w:themeColor="text1"/>
          <w:sz w:val="24"/>
          <w:szCs w:val="24"/>
          <w:lang w:eastAsia="es-CO"/>
        </w:rPr>
      </w:pPr>
    </w:p>
    <w:p w14:paraId="6EBC0ED7" w14:textId="3F92379B" w:rsidR="00053CBD" w:rsidRDefault="00053CBD" w:rsidP="00DE3115">
      <w:pPr>
        <w:spacing w:line="480" w:lineRule="auto"/>
        <w:rPr>
          <w:rFonts w:ascii="Times New Roman" w:eastAsia="Times New Roman" w:hAnsi="Times New Roman" w:cs="Times New Roman"/>
          <w:color w:val="000000" w:themeColor="text1"/>
          <w:sz w:val="24"/>
          <w:szCs w:val="24"/>
          <w:lang w:eastAsia="es-CO"/>
        </w:rPr>
      </w:pPr>
    </w:p>
    <w:p w14:paraId="676C058E" w14:textId="361E0708" w:rsidR="00053CBD" w:rsidRDefault="00053CBD" w:rsidP="00DE3115">
      <w:pPr>
        <w:spacing w:line="480" w:lineRule="auto"/>
        <w:rPr>
          <w:rFonts w:ascii="Times New Roman" w:eastAsia="Times New Roman" w:hAnsi="Times New Roman" w:cs="Times New Roman"/>
          <w:color w:val="000000" w:themeColor="text1"/>
          <w:sz w:val="24"/>
          <w:szCs w:val="24"/>
          <w:lang w:eastAsia="es-CO"/>
        </w:rPr>
      </w:pPr>
    </w:p>
    <w:p w14:paraId="39008DB5" w14:textId="77777777" w:rsidR="00053CBD" w:rsidRPr="00B537CF" w:rsidRDefault="00053CBD" w:rsidP="00DE3115">
      <w:pPr>
        <w:spacing w:line="480" w:lineRule="auto"/>
        <w:rPr>
          <w:rFonts w:ascii="Times New Roman" w:eastAsia="Times New Roman" w:hAnsi="Times New Roman" w:cs="Times New Roman"/>
          <w:color w:val="000000" w:themeColor="text1"/>
          <w:sz w:val="24"/>
          <w:szCs w:val="24"/>
          <w:lang w:eastAsia="es-CO"/>
        </w:rPr>
      </w:pPr>
    </w:p>
    <w:p w14:paraId="79DC71F2" w14:textId="77777777" w:rsidR="007D68E3" w:rsidRPr="00B537CF" w:rsidRDefault="007D68E3" w:rsidP="00DE3115">
      <w:pPr>
        <w:pStyle w:val="Ttulo2"/>
        <w:spacing w:line="480" w:lineRule="auto"/>
      </w:pPr>
      <w:r w:rsidRPr="00B537CF">
        <w:lastRenderedPageBreak/>
        <w:t>3.2 MARCO CONCEPTUAL</w:t>
      </w:r>
    </w:p>
    <w:p w14:paraId="07706419" w14:textId="77777777" w:rsidR="007D65A9" w:rsidRDefault="007D65A9" w:rsidP="00DE3115">
      <w:pPr>
        <w:spacing w:line="480" w:lineRule="auto"/>
        <w:rPr>
          <w:rFonts w:ascii="Times New Roman" w:hAnsi="Times New Roman" w:cs="Times New Roman"/>
          <w:sz w:val="24"/>
          <w:szCs w:val="24"/>
        </w:rPr>
      </w:pPr>
      <w:r w:rsidRPr="007D65A9">
        <w:rPr>
          <w:rFonts w:ascii="Times New Roman" w:hAnsi="Times New Roman" w:cs="Times New Roman"/>
          <w:b/>
          <w:sz w:val="24"/>
          <w:szCs w:val="24"/>
        </w:rPr>
        <w:t>Base gravable</w:t>
      </w:r>
      <w:r w:rsidRPr="007D65A9">
        <w:rPr>
          <w:rFonts w:ascii="Times New Roman" w:hAnsi="Times New Roman" w:cs="Times New Roman"/>
          <w:sz w:val="24"/>
          <w:szCs w:val="24"/>
        </w:rPr>
        <w:t xml:space="preserve"> Es el valor monetario del hecho o bien gravado, sobre el cual debe aplicarse la tarifa y así determinar el monto de la obligación tributaria. (Secretaría </w:t>
      </w:r>
      <w:r>
        <w:rPr>
          <w:rFonts w:ascii="Times New Roman" w:hAnsi="Times New Roman" w:cs="Times New Roman"/>
          <w:sz w:val="24"/>
          <w:szCs w:val="24"/>
        </w:rPr>
        <w:t xml:space="preserve">Distrital de Hacienda, 2016) </w:t>
      </w:r>
    </w:p>
    <w:p w14:paraId="4FC95A39" w14:textId="77777777" w:rsidR="007D65A9" w:rsidRDefault="007D65A9" w:rsidP="00DE3115">
      <w:pPr>
        <w:spacing w:line="480" w:lineRule="auto"/>
        <w:rPr>
          <w:rFonts w:ascii="Times New Roman" w:hAnsi="Times New Roman" w:cs="Times New Roman"/>
          <w:sz w:val="24"/>
          <w:szCs w:val="24"/>
        </w:rPr>
      </w:pPr>
      <w:r w:rsidRPr="007D65A9">
        <w:rPr>
          <w:rFonts w:ascii="Times New Roman" w:hAnsi="Times New Roman" w:cs="Times New Roman"/>
          <w:b/>
          <w:sz w:val="24"/>
          <w:szCs w:val="24"/>
        </w:rPr>
        <w:t xml:space="preserve">Beneficio tributario </w:t>
      </w:r>
      <w:r w:rsidRPr="007D65A9">
        <w:rPr>
          <w:rFonts w:ascii="Times New Roman" w:hAnsi="Times New Roman" w:cs="Times New Roman"/>
          <w:sz w:val="24"/>
          <w:szCs w:val="24"/>
        </w:rPr>
        <w:t xml:space="preserve">Es el incentivo otorgado por la administración de impuestos con el fin de favorecer al contribuyente en sus deudas o liquidaciones de impuestos y a la vez lograr mayores recaudos. (Cooperativa de ahorro y crédito FINCOMERCIO, 2015) </w:t>
      </w:r>
    </w:p>
    <w:p w14:paraId="1090D2D0" w14:textId="77777777" w:rsidR="007D65A9" w:rsidRDefault="007D65A9" w:rsidP="00DE3115">
      <w:pPr>
        <w:spacing w:line="480" w:lineRule="auto"/>
        <w:rPr>
          <w:rFonts w:ascii="Times New Roman" w:hAnsi="Times New Roman" w:cs="Times New Roman"/>
          <w:sz w:val="24"/>
          <w:szCs w:val="24"/>
        </w:rPr>
      </w:pPr>
      <w:r w:rsidRPr="007D65A9">
        <w:rPr>
          <w:rFonts w:ascii="Times New Roman" w:hAnsi="Times New Roman" w:cs="Times New Roman"/>
          <w:b/>
          <w:sz w:val="24"/>
          <w:szCs w:val="24"/>
        </w:rPr>
        <w:t>Causación</w:t>
      </w:r>
      <w:r w:rsidRPr="007D65A9">
        <w:rPr>
          <w:rFonts w:ascii="Times New Roman" w:hAnsi="Times New Roman" w:cs="Times New Roman"/>
          <w:sz w:val="24"/>
          <w:szCs w:val="24"/>
        </w:rPr>
        <w:t xml:space="preserve"> Se refiere al momento o acto en que se concreta el hecho generador que origina la obligación tributaria. Se contrapone al término exigibilidad, que corresponde al momento o fecha límite para el cumplimiento de la obligación tributaria y a partir del cual se generan consecuencias pecuniarias por su incumplimiento como son el cobro de intereses y sanciones adicionales al monto de los tributos causados. Entre el momento de causación y el de exigibilidad del tributo se da el periodo habilitado para el cumplimiento oportuno de las obligaciones. (Secretaría Distrital de Hacienda, 2016) </w:t>
      </w:r>
    </w:p>
    <w:p w14:paraId="1713BF1A" w14:textId="77777777" w:rsidR="007D65A9" w:rsidRDefault="007D65A9" w:rsidP="00DE3115">
      <w:pPr>
        <w:spacing w:line="480" w:lineRule="auto"/>
        <w:rPr>
          <w:rFonts w:ascii="Times New Roman" w:hAnsi="Times New Roman" w:cs="Times New Roman"/>
          <w:sz w:val="24"/>
          <w:szCs w:val="24"/>
        </w:rPr>
      </w:pPr>
      <w:r w:rsidRPr="007D65A9">
        <w:rPr>
          <w:rFonts w:ascii="Times New Roman" w:hAnsi="Times New Roman" w:cs="Times New Roman"/>
          <w:b/>
          <w:sz w:val="24"/>
          <w:szCs w:val="24"/>
        </w:rPr>
        <w:t>Contribuyente</w:t>
      </w:r>
      <w:r w:rsidRPr="007D65A9">
        <w:rPr>
          <w:rFonts w:ascii="Times New Roman" w:hAnsi="Times New Roman" w:cs="Times New Roman"/>
          <w:sz w:val="24"/>
          <w:szCs w:val="24"/>
        </w:rPr>
        <w:t xml:space="preserve"> Es toda persona natural o jurídica llamada a cumplir ciertas obligaciones tributarias por la realización del hecho generador establecido en la ley para el nacimiento del tributo. Es el mismo sujeto pasivo de cada impuesto. (Secretaría Distrital de Hacienda, 2016) </w:t>
      </w:r>
    </w:p>
    <w:p w14:paraId="1BFA8B03" w14:textId="77777777" w:rsidR="007D65A9" w:rsidRDefault="007D65A9" w:rsidP="00DE3115">
      <w:pPr>
        <w:spacing w:line="480" w:lineRule="auto"/>
        <w:rPr>
          <w:rFonts w:ascii="Times New Roman" w:hAnsi="Times New Roman" w:cs="Times New Roman"/>
          <w:sz w:val="24"/>
          <w:szCs w:val="24"/>
        </w:rPr>
      </w:pPr>
      <w:r w:rsidRPr="007D65A9">
        <w:rPr>
          <w:rFonts w:ascii="Times New Roman" w:hAnsi="Times New Roman" w:cs="Times New Roman"/>
          <w:b/>
          <w:sz w:val="24"/>
          <w:szCs w:val="24"/>
        </w:rPr>
        <w:t>Exención</w:t>
      </w:r>
      <w:r w:rsidRPr="007D65A9">
        <w:rPr>
          <w:rFonts w:ascii="Times New Roman" w:hAnsi="Times New Roman" w:cs="Times New Roman"/>
          <w:sz w:val="24"/>
          <w:szCs w:val="24"/>
        </w:rPr>
        <w:t xml:space="preserve"> Beneficio tributario establecido en la normatividad que permite exonerar a determinadas personas o actividades del pago de impuestos que regularmente estarían obligadas a declarar. La exención puede ser total, eximiendo del pago completo del </w:t>
      </w:r>
      <w:r w:rsidRPr="007D65A9">
        <w:rPr>
          <w:rFonts w:ascii="Times New Roman" w:hAnsi="Times New Roman" w:cs="Times New Roman"/>
          <w:sz w:val="24"/>
          <w:szCs w:val="24"/>
        </w:rPr>
        <w:lastRenderedPageBreak/>
        <w:t xml:space="preserve">impuesto, o parcial, en la cual solo 19 tendría que pagar una parte del valor total de la obligación tributaria. (Secretaría Distrital de Hacienda, 2016) </w:t>
      </w:r>
    </w:p>
    <w:p w14:paraId="072B85A1" w14:textId="77777777" w:rsidR="007D65A9" w:rsidRDefault="007D65A9" w:rsidP="00DE3115">
      <w:pPr>
        <w:spacing w:line="480" w:lineRule="auto"/>
        <w:rPr>
          <w:rFonts w:ascii="Times New Roman" w:hAnsi="Times New Roman" w:cs="Times New Roman"/>
          <w:sz w:val="24"/>
          <w:szCs w:val="24"/>
        </w:rPr>
      </w:pPr>
      <w:r w:rsidRPr="007D65A9">
        <w:rPr>
          <w:rFonts w:ascii="Times New Roman" w:hAnsi="Times New Roman" w:cs="Times New Roman"/>
          <w:b/>
          <w:sz w:val="24"/>
          <w:szCs w:val="24"/>
        </w:rPr>
        <w:t>Evasión fiscal</w:t>
      </w:r>
      <w:r w:rsidRPr="007D65A9">
        <w:rPr>
          <w:rFonts w:ascii="Times New Roman" w:hAnsi="Times New Roman" w:cs="Times New Roman"/>
          <w:sz w:val="24"/>
          <w:szCs w:val="24"/>
        </w:rPr>
        <w:t xml:space="preserve"> También conocida como evasión tributaria o evasión de impuestos es una actividad ilícita que consiste en ocultar bienes o ingresos con el fin de pagar menos impuestos. Está contemplada como delito o como infracción administrativa. (Cooperativa de ahorro y crédito FINCOMERCIO, 2015) </w:t>
      </w:r>
    </w:p>
    <w:p w14:paraId="6B7D7232" w14:textId="77777777" w:rsidR="007D65A9" w:rsidRDefault="007D65A9" w:rsidP="00DE3115">
      <w:pPr>
        <w:spacing w:line="480" w:lineRule="auto"/>
        <w:rPr>
          <w:rFonts w:ascii="Times New Roman" w:hAnsi="Times New Roman" w:cs="Times New Roman"/>
          <w:sz w:val="24"/>
          <w:szCs w:val="24"/>
        </w:rPr>
      </w:pPr>
      <w:r w:rsidRPr="007D65A9">
        <w:rPr>
          <w:rFonts w:ascii="Times New Roman" w:hAnsi="Times New Roman" w:cs="Times New Roman"/>
          <w:b/>
          <w:sz w:val="24"/>
          <w:szCs w:val="24"/>
        </w:rPr>
        <w:t>Extemporaneidad</w:t>
      </w:r>
      <w:r w:rsidRPr="007D65A9">
        <w:rPr>
          <w:rFonts w:ascii="Times New Roman" w:hAnsi="Times New Roman" w:cs="Times New Roman"/>
          <w:sz w:val="24"/>
          <w:szCs w:val="24"/>
        </w:rPr>
        <w:t xml:space="preserve"> Declaración o pago del impuesto fuera de las fechas establecidas por la autoridad tributaria. Dicha extemporaneidad acarrea sanciones e intereses a partir de la fecha de vencimiento del pago oportuno. (Secretaría Distrital de Hacienda, 2016) </w:t>
      </w:r>
    </w:p>
    <w:p w14:paraId="08D89EB7" w14:textId="77777777" w:rsidR="007D65A9" w:rsidRDefault="007D65A9" w:rsidP="00DE3115">
      <w:pPr>
        <w:spacing w:line="480" w:lineRule="auto"/>
        <w:rPr>
          <w:rFonts w:ascii="Times New Roman" w:hAnsi="Times New Roman" w:cs="Times New Roman"/>
          <w:sz w:val="24"/>
          <w:szCs w:val="24"/>
        </w:rPr>
      </w:pPr>
      <w:r w:rsidRPr="007D65A9">
        <w:rPr>
          <w:rFonts w:ascii="Times New Roman" w:hAnsi="Times New Roman" w:cs="Times New Roman"/>
          <w:b/>
          <w:sz w:val="24"/>
          <w:szCs w:val="24"/>
        </w:rPr>
        <w:t>Fiscalización</w:t>
      </w:r>
      <w:r w:rsidRPr="007D65A9">
        <w:rPr>
          <w:rFonts w:ascii="Times New Roman" w:hAnsi="Times New Roman" w:cs="Times New Roman"/>
          <w:sz w:val="24"/>
          <w:szCs w:val="24"/>
        </w:rPr>
        <w:t xml:space="preserve"> Proceso de revisión, control y verificación que realiza la Administración Tributaria sobre los impuestos que administra, para verificar el correcto cumplimiento de las obligaciones a cargo de los contribuyentes. (Secretaría Distrital de Hacienda, 2016) </w:t>
      </w:r>
    </w:p>
    <w:p w14:paraId="2E6C35ED" w14:textId="77777777" w:rsidR="007D65A9" w:rsidRDefault="007D65A9" w:rsidP="00DE3115">
      <w:pPr>
        <w:spacing w:line="480" w:lineRule="auto"/>
        <w:rPr>
          <w:rFonts w:ascii="Times New Roman" w:hAnsi="Times New Roman" w:cs="Times New Roman"/>
          <w:sz w:val="24"/>
          <w:szCs w:val="24"/>
        </w:rPr>
      </w:pPr>
      <w:r w:rsidRPr="007D65A9">
        <w:rPr>
          <w:rFonts w:ascii="Times New Roman" w:hAnsi="Times New Roman" w:cs="Times New Roman"/>
          <w:b/>
          <w:sz w:val="24"/>
          <w:szCs w:val="24"/>
        </w:rPr>
        <w:t>Gravamen</w:t>
      </w:r>
      <w:r w:rsidRPr="007D65A9">
        <w:rPr>
          <w:rFonts w:ascii="Times New Roman" w:hAnsi="Times New Roman" w:cs="Times New Roman"/>
          <w:sz w:val="24"/>
          <w:szCs w:val="24"/>
        </w:rPr>
        <w:t xml:space="preserve"> Se define como una carga fiscal (un impuesto) que puede ser sobre la riqueza, la renta o el gasto de una persona de carácter natural, de una empresa o cualquier institución. (Cooperativa de ahorro y crédito FINCOMERCIO, 2015) </w:t>
      </w:r>
    </w:p>
    <w:p w14:paraId="617A8BB3" w14:textId="77777777" w:rsidR="0069209A" w:rsidRDefault="007D65A9" w:rsidP="00DE3115">
      <w:pPr>
        <w:spacing w:line="480" w:lineRule="auto"/>
        <w:rPr>
          <w:rFonts w:ascii="Times New Roman" w:hAnsi="Times New Roman" w:cs="Times New Roman"/>
          <w:sz w:val="24"/>
          <w:szCs w:val="24"/>
        </w:rPr>
      </w:pPr>
      <w:r w:rsidRPr="007D65A9">
        <w:rPr>
          <w:rFonts w:ascii="Times New Roman" w:hAnsi="Times New Roman" w:cs="Times New Roman"/>
          <w:b/>
          <w:sz w:val="24"/>
          <w:szCs w:val="24"/>
        </w:rPr>
        <w:t>Hecho generador</w:t>
      </w:r>
      <w:r w:rsidRPr="007D65A9">
        <w:rPr>
          <w:rFonts w:ascii="Times New Roman" w:hAnsi="Times New Roman" w:cs="Times New Roman"/>
          <w:sz w:val="24"/>
          <w:szCs w:val="24"/>
        </w:rPr>
        <w:t xml:space="preserve"> Es el evento o suceso, expresamente definido en la ley, por el cual se origina la obligación tributaria. (Secretaría Distrital de Hacienda, 2016) </w:t>
      </w:r>
    </w:p>
    <w:p w14:paraId="157C783A" w14:textId="77777777" w:rsidR="0069209A" w:rsidRDefault="007D65A9" w:rsidP="00DE3115">
      <w:pPr>
        <w:spacing w:line="480" w:lineRule="auto"/>
        <w:rPr>
          <w:rFonts w:ascii="Times New Roman" w:hAnsi="Times New Roman" w:cs="Times New Roman"/>
          <w:sz w:val="24"/>
          <w:szCs w:val="24"/>
        </w:rPr>
      </w:pPr>
      <w:r w:rsidRPr="0069209A">
        <w:rPr>
          <w:rFonts w:ascii="Times New Roman" w:hAnsi="Times New Roman" w:cs="Times New Roman"/>
          <w:b/>
          <w:sz w:val="24"/>
          <w:szCs w:val="24"/>
        </w:rPr>
        <w:t>Impuesto</w:t>
      </w:r>
      <w:r w:rsidRPr="007D65A9">
        <w:rPr>
          <w:rFonts w:ascii="Times New Roman" w:hAnsi="Times New Roman" w:cs="Times New Roman"/>
          <w:sz w:val="24"/>
          <w:szCs w:val="24"/>
        </w:rPr>
        <w:t xml:space="preserve"> Valor monetario que deben pagar los contribuyentes a fin de financiar el funcionamiento del Estado y garantizar la provisión de servicios de carácter público. Esta exigencia se hace por vía de autoridad a título definitivo y sin contraprestación. (Secretaría Distrital de Hacienda, 2016) </w:t>
      </w:r>
    </w:p>
    <w:p w14:paraId="6906048E" w14:textId="77777777" w:rsidR="0069209A" w:rsidRDefault="007D65A9" w:rsidP="00DE3115">
      <w:pPr>
        <w:spacing w:line="480" w:lineRule="auto"/>
        <w:rPr>
          <w:rFonts w:ascii="Times New Roman" w:hAnsi="Times New Roman" w:cs="Times New Roman"/>
          <w:sz w:val="24"/>
          <w:szCs w:val="24"/>
        </w:rPr>
      </w:pPr>
      <w:r w:rsidRPr="0069209A">
        <w:rPr>
          <w:rFonts w:ascii="Times New Roman" w:hAnsi="Times New Roman" w:cs="Times New Roman"/>
          <w:b/>
          <w:sz w:val="24"/>
          <w:szCs w:val="24"/>
        </w:rPr>
        <w:lastRenderedPageBreak/>
        <w:t>Liquidación</w:t>
      </w:r>
      <w:r w:rsidRPr="007D65A9">
        <w:rPr>
          <w:rFonts w:ascii="Times New Roman" w:hAnsi="Times New Roman" w:cs="Times New Roman"/>
          <w:sz w:val="24"/>
          <w:szCs w:val="24"/>
        </w:rPr>
        <w:t xml:space="preserve"> Conjunto de datos, factores, tarifas y operaciones que se plasman en un documento, bien sea declaración, recibo de pago o factura, para cuantificar el valor del tributo que el contribuyente debe pagar para un determinado periodo. En la liquidación también se incluyen otros valores como monto de las sanciones e intereses generados e información necesaria para la identificación del contribuyente y de los bienes o actividades gravadas. (Secretaría Distrital de Hacienda, 2016)</w:t>
      </w:r>
    </w:p>
    <w:p w14:paraId="43AC93AE" w14:textId="77777777" w:rsidR="0069209A" w:rsidRDefault="007D65A9" w:rsidP="00DE3115">
      <w:pPr>
        <w:spacing w:line="480" w:lineRule="auto"/>
        <w:rPr>
          <w:rFonts w:ascii="Times New Roman" w:hAnsi="Times New Roman" w:cs="Times New Roman"/>
          <w:sz w:val="24"/>
          <w:szCs w:val="24"/>
        </w:rPr>
      </w:pPr>
      <w:r w:rsidRPr="0069209A">
        <w:rPr>
          <w:rFonts w:ascii="Times New Roman" w:hAnsi="Times New Roman" w:cs="Times New Roman"/>
          <w:b/>
          <w:sz w:val="24"/>
          <w:szCs w:val="24"/>
        </w:rPr>
        <w:t>Obligación formal</w:t>
      </w:r>
      <w:r w:rsidRPr="007D65A9">
        <w:rPr>
          <w:rFonts w:ascii="Times New Roman" w:hAnsi="Times New Roman" w:cs="Times New Roman"/>
          <w:sz w:val="24"/>
          <w:szCs w:val="24"/>
        </w:rPr>
        <w:t xml:space="preserve"> Corresponde a una obligación legal de hacer o no hacer, a través de la cual se busca que los ingresos de la obligación sustancial sean efectivamente recaudados. (Larepública.com, 2015) </w:t>
      </w:r>
    </w:p>
    <w:p w14:paraId="4FCB5E64" w14:textId="77777777" w:rsidR="0069209A" w:rsidRDefault="007D65A9" w:rsidP="00DE3115">
      <w:pPr>
        <w:spacing w:line="480" w:lineRule="auto"/>
        <w:rPr>
          <w:rFonts w:ascii="Times New Roman" w:hAnsi="Times New Roman" w:cs="Times New Roman"/>
          <w:sz w:val="24"/>
          <w:szCs w:val="24"/>
        </w:rPr>
      </w:pPr>
      <w:r w:rsidRPr="0069209A">
        <w:rPr>
          <w:rFonts w:ascii="Times New Roman" w:hAnsi="Times New Roman" w:cs="Times New Roman"/>
          <w:b/>
          <w:sz w:val="24"/>
          <w:szCs w:val="24"/>
        </w:rPr>
        <w:t>Obligación sustancial</w:t>
      </w:r>
      <w:r w:rsidRPr="007D65A9">
        <w:rPr>
          <w:rFonts w:ascii="Times New Roman" w:hAnsi="Times New Roman" w:cs="Times New Roman"/>
          <w:sz w:val="24"/>
          <w:szCs w:val="24"/>
        </w:rPr>
        <w:t xml:space="preserve"> Es una obligación de Dar que se materializa con el pago del impuesto por parte del contribuyente (sujeto pasivo) en favor del Estado (sujeto activo). (Larepública.com, 2015)</w:t>
      </w:r>
    </w:p>
    <w:p w14:paraId="033D6CD7" w14:textId="77777777" w:rsidR="0069209A" w:rsidRDefault="007D65A9" w:rsidP="00DE3115">
      <w:pPr>
        <w:spacing w:line="480" w:lineRule="auto"/>
        <w:rPr>
          <w:rFonts w:ascii="Times New Roman" w:hAnsi="Times New Roman" w:cs="Times New Roman"/>
          <w:sz w:val="24"/>
          <w:szCs w:val="24"/>
        </w:rPr>
      </w:pPr>
      <w:r w:rsidRPr="0069209A">
        <w:rPr>
          <w:rFonts w:ascii="Times New Roman" w:hAnsi="Times New Roman" w:cs="Times New Roman"/>
          <w:b/>
          <w:sz w:val="24"/>
          <w:szCs w:val="24"/>
        </w:rPr>
        <w:t>Periodo gravable</w:t>
      </w:r>
      <w:r w:rsidRPr="007D65A9">
        <w:rPr>
          <w:rFonts w:ascii="Times New Roman" w:hAnsi="Times New Roman" w:cs="Times New Roman"/>
          <w:sz w:val="24"/>
          <w:szCs w:val="24"/>
        </w:rPr>
        <w:t xml:space="preserve"> Lapso sobre el cual se establece la obligación de declarar los impuestos. A cada periodo le corresponde una declaración. (Secretaría Distrital de Hacienda, 2016) </w:t>
      </w:r>
    </w:p>
    <w:p w14:paraId="1CFEB44C" w14:textId="77777777" w:rsidR="0069209A" w:rsidRDefault="007D65A9" w:rsidP="00DE3115">
      <w:pPr>
        <w:spacing w:line="480" w:lineRule="auto"/>
        <w:rPr>
          <w:rFonts w:ascii="Times New Roman" w:hAnsi="Times New Roman" w:cs="Times New Roman"/>
          <w:sz w:val="24"/>
          <w:szCs w:val="24"/>
        </w:rPr>
      </w:pPr>
      <w:r w:rsidRPr="0069209A">
        <w:rPr>
          <w:rFonts w:ascii="Times New Roman" w:hAnsi="Times New Roman" w:cs="Times New Roman"/>
          <w:b/>
          <w:sz w:val="24"/>
          <w:szCs w:val="24"/>
        </w:rPr>
        <w:t>Retención en la fuente</w:t>
      </w:r>
      <w:r w:rsidRPr="007D65A9">
        <w:rPr>
          <w:rFonts w:ascii="Times New Roman" w:hAnsi="Times New Roman" w:cs="Times New Roman"/>
          <w:sz w:val="24"/>
          <w:szCs w:val="24"/>
        </w:rPr>
        <w:t xml:space="preserve"> Es un mecanismo de recaudo anticipado de impuestos, a través del cual el agente de retención (pagador) resta al beneficiario del pago o abono en cuenta un equivalente porcentual (tarifa) con el fin de trasladarlo a la administración tributaria a título de impuesto del beneficiario. (Larepública.com, 2015) </w:t>
      </w:r>
    </w:p>
    <w:p w14:paraId="23E86C56" w14:textId="77777777" w:rsidR="0069209A" w:rsidRDefault="007D65A9" w:rsidP="00DE3115">
      <w:pPr>
        <w:spacing w:line="480" w:lineRule="auto"/>
        <w:rPr>
          <w:rFonts w:ascii="Times New Roman" w:hAnsi="Times New Roman" w:cs="Times New Roman"/>
          <w:sz w:val="24"/>
          <w:szCs w:val="24"/>
        </w:rPr>
      </w:pPr>
      <w:r w:rsidRPr="0069209A">
        <w:rPr>
          <w:rFonts w:ascii="Times New Roman" w:hAnsi="Times New Roman" w:cs="Times New Roman"/>
          <w:b/>
          <w:sz w:val="24"/>
          <w:szCs w:val="24"/>
        </w:rPr>
        <w:t>Residencia fiscal</w:t>
      </w:r>
      <w:r w:rsidRPr="007D65A9">
        <w:rPr>
          <w:rFonts w:ascii="Times New Roman" w:hAnsi="Times New Roman" w:cs="Times New Roman"/>
          <w:sz w:val="24"/>
          <w:szCs w:val="24"/>
        </w:rPr>
        <w:t xml:space="preserve"> Es la jurisdicción tributaria a la cual se encuentra sometido un contribuyente para efectos de exigirle el pago de los impuestos y el cumplimiento de las </w:t>
      </w:r>
      <w:r w:rsidRPr="007D65A9">
        <w:rPr>
          <w:rFonts w:ascii="Times New Roman" w:hAnsi="Times New Roman" w:cs="Times New Roman"/>
          <w:sz w:val="24"/>
          <w:szCs w:val="24"/>
        </w:rPr>
        <w:lastRenderedPageBreak/>
        <w:t xml:space="preserve">demás obligaciones tributarias, esta se determina con el cumplimiento de ciertas condiciones señaladas en la ley. (Larepública.com, 2015) </w:t>
      </w:r>
    </w:p>
    <w:p w14:paraId="1867EEFD" w14:textId="77777777" w:rsidR="0069209A" w:rsidRDefault="007D65A9" w:rsidP="00DE3115">
      <w:pPr>
        <w:spacing w:line="480" w:lineRule="auto"/>
        <w:rPr>
          <w:rFonts w:ascii="Times New Roman" w:hAnsi="Times New Roman" w:cs="Times New Roman"/>
          <w:sz w:val="24"/>
          <w:szCs w:val="24"/>
        </w:rPr>
      </w:pPr>
      <w:r w:rsidRPr="0069209A">
        <w:rPr>
          <w:rFonts w:ascii="Times New Roman" w:hAnsi="Times New Roman" w:cs="Times New Roman"/>
          <w:b/>
          <w:sz w:val="24"/>
          <w:szCs w:val="24"/>
        </w:rPr>
        <w:t xml:space="preserve">Sujeto activo del tributo </w:t>
      </w:r>
      <w:r w:rsidRPr="007D65A9">
        <w:rPr>
          <w:rFonts w:ascii="Times New Roman" w:hAnsi="Times New Roman" w:cs="Times New Roman"/>
          <w:sz w:val="24"/>
          <w:szCs w:val="24"/>
        </w:rPr>
        <w:t>Es el acreedor del cobro de los impuestos, facultado para exigir, de manera unilateral y con carácter obligatorio, el pago de cada uno de los impuestos desde el momento en que se produce el hecho generador. Para todos los efectos, el sujeto activo es el Estado. (Secretaría Distrital de Hacienda, 2016)</w:t>
      </w:r>
    </w:p>
    <w:p w14:paraId="3605D0A3" w14:textId="77777777" w:rsidR="00475FC4" w:rsidRDefault="007D65A9" w:rsidP="00DE3115">
      <w:pPr>
        <w:spacing w:line="480" w:lineRule="auto"/>
        <w:rPr>
          <w:rFonts w:ascii="Times New Roman" w:hAnsi="Times New Roman" w:cs="Times New Roman"/>
          <w:sz w:val="24"/>
          <w:szCs w:val="24"/>
        </w:rPr>
      </w:pPr>
      <w:r w:rsidRPr="0069209A">
        <w:rPr>
          <w:rFonts w:ascii="Times New Roman" w:hAnsi="Times New Roman" w:cs="Times New Roman"/>
          <w:b/>
          <w:sz w:val="24"/>
          <w:szCs w:val="24"/>
        </w:rPr>
        <w:t xml:space="preserve">Sujeto pasivo del tributo </w:t>
      </w:r>
      <w:r w:rsidRPr="007D65A9">
        <w:rPr>
          <w:rFonts w:ascii="Times New Roman" w:hAnsi="Times New Roman" w:cs="Times New Roman"/>
          <w:sz w:val="24"/>
          <w:szCs w:val="24"/>
        </w:rPr>
        <w:t xml:space="preserve">Es la persona obligada frente al Estado al cumplimiento de la obligación de pagar el tributo. (Secretaría Distrital de Hacienda, 2016) </w:t>
      </w:r>
    </w:p>
    <w:p w14:paraId="4BC9B5FB" w14:textId="1821CAD8" w:rsidR="007D65A9" w:rsidRDefault="007D65A9" w:rsidP="00DE3115">
      <w:pPr>
        <w:spacing w:line="480" w:lineRule="auto"/>
        <w:rPr>
          <w:rFonts w:ascii="Times New Roman" w:hAnsi="Times New Roman" w:cs="Times New Roman"/>
          <w:sz w:val="24"/>
          <w:szCs w:val="24"/>
        </w:rPr>
      </w:pPr>
      <w:r w:rsidRPr="00475FC4">
        <w:rPr>
          <w:rFonts w:ascii="Times New Roman" w:hAnsi="Times New Roman" w:cs="Times New Roman"/>
          <w:b/>
          <w:sz w:val="24"/>
          <w:szCs w:val="24"/>
        </w:rPr>
        <w:t xml:space="preserve">UVT: unidad de valor tributario </w:t>
      </w:r>
      <w:r w:rsidRPr="007D65A9">
        <w:rPr>
          <w:rFonts w:ascii="Times New Roman" w:hAnsi="Times New Roman" w:cs="Times New Roman"/>
          <w:sz w:val="24"/>
          <w:szCs w:val="24"/>
        </w:rPr>
        <w:t>Es una unidad de medida de valor, cuya función es mantener actualizados los valores indicados en las normas tributarias. El valor de la UVT tiene un equivalente en pesos, que es fijado anualmente por la autoridad tributaria nacional y con base en el cual se expresan en pesos los valores fijados en UVT en las normas tributarias. (Secretaría Distrital de Hacienda, 2016)</w:t>
      </w:r>
    </w:p>
    <w:p w14:paraId="11C73A5F" w14:textId="65491D63" w:rsidR="007D68E3" w:rsidRDefault="007D68E3" w:rsidP="00DE3115">
      <w:pPr>
        <w:spacing w:line="480" w:lineRule="auto"/>
        <w:rPr>
          <w:rFonts w:ascii="Times New Roman" w:hAnsi="Times New Roman" w:cs="Times New Roman"/>
          <w:bCs/>
          <w:color w:val="000000" w:themeColor="text1"/>
          <w:sz w:val="24"/>
          <w:szCs w:val="24"/>
        </w:rPr>
      </w:pPr>
    </w:p>
    <w:p w14:paraId="40F9477D" w14:textId="36386F29" w:rsidR="00053CBD" w:rsidRDefault="00053CBD" w:rsidP="00DE3115">
      <w:pPr>
        <w:spacing w:line="480" w:lineRule="auto"/>
        <w:rPr>
          <w:rFonts w:ascii="Times New Roman" w:hAnsi="Times New Roman" w:cs="Times New Roman"/>
          <w:bCs/>
          <w:color w:val="000000" w:themeColor="text1"/>
          <w:sz w:val="24"/>
          <w:szCs w:val="24"/>
        </w:rPr>
      </w:pPr>
    </w:p>
    <w:p w14:paraId="2E0D4F30" w14:textId="4FA3AF5D" w:rsidR="00053CBD" w:rsidRDefault="00053CBD" w:rsidP="00DE3115">
      <w:pPr>
        <w:spacing w:line="480" w:lineRule="auto"/>
        <w:rPr>
          <w:rFonts w:ascii="Times New Roman" w:hAnsi="Times New Roman" w:cs="Times New Roman"/>
          <w:bCs/>
          <w:color w:val="000000" w:themeColor="text1"/>
          <w:sz w:val="24"/>
          <w:szCs w:val="24"/>
        </w:rPr>
      </w:pPr>
    </w:p>
    <w:p w14:paraId="558B7533" w14:textId="621C0D60" w:rsidR="00053CBD" w:rsidRDefault="00053CBD" w:rsidP="00DE3115">
      <w:pPr>
        <w:spacing w:line="480" w:lineRule="auto"/>
        <w:rPr>
          <w:rFonts w:ascii="Times New Roman" w:hAnsi="Times New Roman" w:cs="Times New Roman"/>
          <w:bCs/>
          <w:color w:val="000000" w:themeColor="text1"/>
          <w:sz w:val="24"/>
          <w:szCs w:val="24"/>
        </w:rPr>
      </w:pPr>
    </w:p>
    <w:p w14:paraId="693A12A2" w14:textId="73E9CD3B" w:rsidR="00053CBD" w:rsidRDefault="00053CBD" w:rsidP="00DE3115">
      <w:pPr>
        <w:spacing w:line="480" w:lineRule="auto"/>
        <w:rPr>
          <w:rFonts w:ascii="Times New Roman" w:hAnsi="Times New Roman" w:cs="Times New Roman"/>
          <w:bCs/>
          <w:color w:val="000000" w:themeColor="text1"/>
          <w:sz w:val="24"/>
          <w:szCs w:val="24"/>
        </w:rPr>
      </w:pPr>
    </w:p>
    <w:p w14:paraId="6B733E5A" w14:textId="3F2BEE84" w:rsidR="00053CBD" w:rsidRDefault="00053CBD" w:rsidP="00DE3115">
      <w:pPr>
        <w:spacing w:line="480" w:lineRule="auto"/>
        <w:rPr>
          <w:rFonts w:ascii="Times New Roman" w:hAnsi="Times New Roman" w:cs="Times New Roman"/>
          <w:bCs/>
          <w:color w:val="000000" w:themeColor="text1"/>
          <w:sz w:val="24"/>
          <w:szCs w:val="24"/>
        </w:rPr>
      </w:pPr>
    </w:p>
    <w:p w14:paraId="136A267B" w14:textId="77777777" w:rsidR="00053CBD" w:rsidRPr="00B537CF" w:rsidRDefault="00053CBD" w:rsidP="00DE3115">
      <w:pPr>
        <w:spacing w:line="480" w:lineRule="auto"/>
        <w:rPr>
          <w:rFonts w:ascii="Times New Roman" w:hAnsi="Times New Roman" w:cs="Times New Roman"/>
          <w:bCs/>
          <w:color w:val="000000" w:themeColor="text1"/>
          <w:sz w:val="24"/>
          <w:szCs w:val="24"/>
        </w:rPr>
      </w:pPr>
    </w:p>
    <w:p w14:paraId="4837D01A" w14:textId="5D4F8667" w:rsidR="007D68E3" w:rsidRPr="00717E8B" w:rsidRDefault="00717E8B" w:rsidP="00DE3115">
      <w:pPr>
        <w:pStyle w:val="Ttulo2"/>
        <w:spacing w:line="480" w:lineRule="auto"/>
      </w:pPr>
      <w:r>
        <w:lastRenderedPageBreak/>
        <w:t xml:space="preserve">3.3 </w:t>
      </w:r>
      <w:r w:rsidR="007D68E3" w:rsidRPr="00717E8B">
        <w:t>MARCO ESPACIAL</w:t>
      </w:r>
    </w:p>
    <w:p w14:paraId="20375D4C" w14:textId="77777777" w:rsidR="007D68E3" w:rsidRPr="00B537CF" w:rsidRDefault="007D68E3" w:rsidP="00DE3115">
      <w:pPr>
        <w:spacing w:line="480" w:lineRule="auto"/>
        <w:rPr>
          <w:rFonts w:ascii="Times New Roman" w:eastAsia="Times New Roman" w:hAnsi="Times New Roman" w:cs="Times New Roman"/>
          <w:color w:val="000000" w:themeColor="text1"/>
          <w:sz w:val="24"/>
          <w:szCs w:val="24"/>
          <w:lang w:eastAsia="es-CO"/>
        </w:rPr>
      </w:pPr>
      <w:r w:rsidRPr="00B537CF">
        <w:rPr>
          <w:rFonts w:ascii="Times New Roman" w:eastAsia="Times New Roman" w:hAnsi="Times New Roman" w:cs="Times New Roman"/>
          <w:color w:val="000000" w:themeColor="text1"/>
          <w:sz w:val="24"/>
          <w:szCs w:val="24"/>
          <w:lang w:eastAsia="es-CO"/>
        </w:rPr>
        <w:t>La Ley 1819 de 2016 modificaron los artículos 19, 19-4, 19-5, 22, 23, 125-1, 356-1, 358, 359, 360, 369 y 598, y adicionaron los artículos 125-5, 356-2, 356-3, 358-1, 364-1, 364-2, 364-3, 364-4, 364-5, 364-6, que desarrollan el Régimen Tributario Especial del impuesto sobre la renta y complementario. Por consiguiente, para efectos de la aplicación del presente Decreto, se requiere precisar los términos de permanencia, calificación y actualización.</w:t>
      </w:r>
    </w:p>
    <w:p w14:paraId="0702FD03" w14:textId="77777777" w:rsidR="007D68E3" w:rsidRPr="00B537CF" w:rsidRDefault="007D68E3" w:rsidP="00DE3115">
      <w:pPr>
        <w:spacing w:line="480" w:lineRule="auto"/>
        <w:rPr>
          <w:rFonts w:ascii="Times New Roman" w:eastAsia="Times New Roman" w:hAnsi="Times New Roman" w:cs="Times New Roman"/>
          <w:color w:val="000000" w:themeColor="text1"/>
          <w:sz w:val="24"/>
          <w:szCs w:val="24"/>
          <w:lang w:eastAsia="es-CO"/>
        </w:rPr>
      </w:pPr>
      <w:r w:rsidRPr="00B537CF">
        <w:rPr>
          <w:rFonts w:ascii="Times New Roman" w:eastAsia="Times New Roman" w:hAnsi="Times New Roman" w:cs="Times New Roman"/>
          <w:color w:val="000000" w:themeColor="text1"/>
          <w:sz w:val="24"/>
          <w:szCs w:val="24"/>
          <w:lang w:eastAsia="es-CO"/>
        </w:rPr>
        <w:t> Que según el inciso segundo del artículo 356-3 del Estatuto Tributario, adicionado por el artículo 149 de la Ley 1819 de 2016 "(...) Las entidades que hayan obtenido ingresos superiores a 160. 000 UVT en el año inmediatamente anterior deberán enviar a la Dirección de Impuestos y Aduanas Nacionales -DIAN, en los términos que establezca el Gobierno nacional, una memoria económica sobre su gestión, incluyendo una manifestación del representante legal y el revisor fiscal en la cual se acompañe la declaración de renta en que haga constar que durante el año al cual se refiere la declaración han cumplido con todos los requisitos exigidos por la ley, como reiteración de la solicitud de las exenciones solicitadas en la declaración, con la actualización de la información de la plataforma de transparencia."</w:t>
      </w:r>
    </w:p>
    <w:p w14:paraId="18B10BBF" w14:textId="77777777" w:rsidR="007D68E3" w:rsidRPr="00B537CF" w:rsidRDefault="007D68E3" w:rsidP="00DE3115">
      <w:pPr>
        <w:spacing w:line="480" w:lineRule="auto"/>
        <w:rPr>
          <w:rFonts w:ascii="Times New Roman" w:eastAsia="Times New Roman" w:hAnsi="Times New Roman" w:cs="Times New Roman"/>
          <w:color w:val="000000" w:themeColor="text1"/>
          <w:sz w:val="24"/>
          <w:szCs w:val="24"/>
          <w:lang w:eastAsia="es-CO"/>
        </w:rPr>
      </w:pPr>
      <w:r w:rsidRPr="00B537CF">
        <w:rPr>
          <w:rFonts w:ascii="Times New Roman" w:eastAsia="Times New Roman" w:hAnsi="Times New Roman" w:cs="Times New Roman"/>
          <w:color w:val="000000" w:themeColor="text1"/>
          <w:sz w:val="24"/>
          <w:szCs w:val="24"/>
          <w:lang w:eastAsia="es-CO"/>
        </w:rPr>
        <w:t xml:space="preserve">Que el artículo 364-5 del Estatuto Tributario, adicionado por el artículo 162 de la Ley 1819 de 2016, establece: "Todas las entidades que pretendan ser calificadas en el Régimen Tributario Especial deberán registrarse en el aplicativo web que para ello señale la DIAN. El registro de que trata el presente artículo tiene por objeto que el proceso de calificación sea público, que la comunidad se pronuncie sobre los requisitos de acceso al Régimen Tributario Especial, y que remita comentarios generales y observaciones sobre la respectiva </w:t>
      </w:r>
      <w:r w:rsidRPr="00B537CF">
        <w:rPr>
          <w:rFonts w:ascii="Times New Roman" w:eastAsia="Times New Roman" w:hAnsi="Times New Roman" w:cs="Times New Roman"/>
          <w:color w:val="000000" w:themeColor="text1"/>
          <w:sz w:val="24"/>
          <w:szCs w:val="24"/>
          <w:lang w:eastAsia="es-CO"/>
        </w:rPr>
        <w:lastRenderedPageBreak/>
        <w:t>entidad. El Gobierno nacional reglamentará los plazos y condiciones a los que se refiere este artículo."</w:t>
      </w:r>
    </w:p>
    <w:p w14:paraId="7C882914" w14:textId="77777777" w:rsidR="007D68E3" w:rsidRPr="00B537CF" w:rsidRDefault="007D68E3" w:rsidP="00DE3115">
      <w:pPr>
        <w:spacing w:line="480" w:lineRule="auto"/>
        <w:rPr>
          <w:rFonts w:ascii="Times New Roman" w:hAnsi="Times New Roman" w:cs="Times New Roman"/>
          <w:color w:val="000000" w:themeColor="text1"/>
          <w:sz w:val="24"/>
          <w:szCs w:val="24"/>
        </w:rPr>
      </w:pPr>
    </w:p>
    <w:p w14:paraId="0E9CE033" w14:textId="77777777" w:rsidR="007D68E3" w:rsidRPr="00B537CF" w:rsidRDefault="007D68E3" w:rsidP="00DE3115">
      <w:pPr>
        <w:pStyle w:val="Ttulo2"/>
        <w:spacing w:line="480" w:lineRule="auto"/>
      </w:pPr>
      <w:r w:rsidRPr="00B537CF">
        <w:t>3.4 MARCO TEMPORAL</w:t>
      </w:r>
    </w:p>
    <w:p w14:paraId="6390B310" w14:textId="77777777" w:rsidR="007D68E3" w:rsidRPr="00B537CF" w:rsidRDefault="007D68E3" w:rsidP="00DE3115">
      <w:pPr>
        <w:spacing w:line="480" w:lineRule="auto"/>
        <w:rPr>
          <w:rFonts w:ascii="Times New Roman" w:eastAsia="Times New Roman" w:hAnsi="Times New Roman" w:cs="Times New Roman"/>
          <w:color w:val="000000" w:themeColor="text1"/>
          <w:sz w:val="24"/>
          <w:szCs w:val="24"/>
          <w:lang w:eastAsia="es-CO"/>
        </w:rPr>
      </w:pPr>
      <w:r w:rsidRPr="00B537CF">
        <w:rPr>
          <w:rFonts w:ascii="Times New Roman" w:eastAsia="Times New Roman" w:hAnsi="Times New Roman" w:cs="Times New Roman"/>
          <w:color w:val="000000" w:themeColor="text1"/>
          <w:sz w:val="24"/>
          <w:szCs w:val="24"/>
          <w:lang w:eastAsia="es-CO"/>
        </w:rPr>
        <w:t>Se determina que la Ley 1819 del 29 de diciembre de 2016, por medio de la cual se adopta una reforma tributaria estructural y se fortalecen los mecanismos para la lucha contra la evasión y la elusión fiscal, realizó modificaciones al tratamiento tributario aplicable a las donaciones efectuadas a entidades sin ánimo de lucro pertenecientes al Régimen Tributario Especial y a las entidades no contribuyentes de que tratan los artículos 22 y 23 del Estatuto Tributario.</w:t>
      </w:r>
    </w:p>
    <w:p w14:paraId="5F98F903" w14:textId="77777777" w:rsidR="00062211" w:rsidRDefault="007D68E3" w:rsidP="00DE3115">
      <w:pPr>
        <w:spacing w:line="480" w:lineRule="auto"/>
        <w:rPr>
          <w:rFonts w:ascii="Times New Roman" w:eastAsia="Times New Roman" w:hAnsi="Times New Roman" w:cs="Times New Roman"/>
          <w:color w:val="000000" w:themeColor="text1"/>
          <w:sz w:val="24"/>
          <w:szCs w:val="24"/>
          <w:lang w:eastAsia="es-CO"/>
        </w:rPr>
      </w:pPr>
      <w:r w:rsidRPr="00B537CF">
        <w:rPr>
          <w:rFonts w:ascii="Times New Roman" w:eastAsia="Times New Roman" w:hAnsi="Times New Roman" w:cs="Times New Roman"/>
          <w:color w:val="000000" w:themeColor="text1"/>
          <w:sz w:val="24"/>
          <w:szCs w:val="24"/>
          <w:lang w:eastAsia="es-CO"/>
        </w:rPr>
        <w:t> </w:t>
      </w:r>
      <w:r w:rsidR="00062211">
        <w:rPr>
          <w:rFonts w:ascii="Times New Roman" w:eastAsia="Times New Roman" w:hAnsi="Times New Roman" w:cs="Times New Roman"/>
          <w:color w:val="000000" w:themeColor="text1"/>
          <w:sz w:val="24"/>
          <w:szCs w:val="24"/>
          <w:lang w:eastAsia="es-CO"/>
        </w:rPr>
        <w:t>Este trabajo está diseñado para ser entregado el 15 de junio de 2022. Se harán consultas de adelanto cada 15 días para tener en cuenta las recomendaciones que nos haga el docente a cargo</w:t>
      </w:r>
    </w:p>
    <w:p w14:paraId="00A6CED9" w14:textId="77777777" w:rsidR="007D68E3" w:rsidRDefault="007D68E3" w:rsidP="00DE3115">
      <w:pPr>
        <w:spacing w:line="480" w:lineRule="auto"/>
        <w:rPr>
          <w:rFonts w:ascii="Times New Roman" w:hAnsi="Times New Roman" w:cs="Times New Roman"/>
          <w:color w:val="000000" w:themeColor="text1"/>
          <w:sz w:val="24"/>
          <w:szCs w:val="24"/>
        </w:rPr>
      </w:pPr>
    </w:p>
    <w:p w14:paraId="375561ED" w14:textId="74908377" w:rsidR="00D63829" w:rsidRDefault="00D63829" w:rsidP="00DE3115">
      <w:pPr>
        <w:spacing w:line="480" w:lineRule="auto"/>
        <w:rPr>
          <w:rFonts w:ascii="Times New Roman" w:hAnsi="Times New Roman" w:cs="Times New Roman"/>
          <w:color w:val="000000" w:themeColor="text1"/>
          <w:sz w:val="24"/>
          <w:szCs w:val="24"/>
        </w:rPr>
      </w:pPr>
    </w:p>
    <w:p w14:paraId="67105B1F" w14:textId="7984ADDE" w:rsidR="00053CBD" w:rsidRDefault="00053CBD" w:rsidP="00DE3115">
      <w:pPr>
        <w:spacing w:line="480" w:lineRule="auto"/>
        <w:rPr>
          <w:rFonts w:ascii="Times New Roman" w:hAnsi="Times New Roman" w:cs="Times New Roman"/>
          <w:color w:val="000000" w:themeColor="text1"/>
          <w:sz w:val="24"/>
          <w:szCs w:val="24"/>
        </w:rPr>
      </w:pPr>
    </w:p>
    <w:p w14:paraId="720F1648" w14:textId="47D6B314" w:rsidR="00053CBD" w:rsidRDefault="00053CBD" w:rsidP="00DE3115">
      <w:pPr>
        <w:spacing w:line="480" w:lineRule="auto"/>
        <w:rPr>
          <w:rFonts w:ascii="Times New Roman" w:hAnsi="Times New Roman" w:cs="Times New Roman"/>
          <w:color w:val="000000" w:themeColor="text1"/>
          <w:sz w:val="24"/>
          <w:szCs w:val="24"/>
        </w:rPr>
      </w:pPr>
    </w:p>
    <w:p w14:paraId="12A0E7E6" w14:textId="77777777" w:rsidR="00053CBD" w:rsidRDefault="00053CBD" w:rsidP="00DE3115">
      <w:pPr>
        <w:spacing w:line="480" w:lineRule="auto"/>
        <w:rPr>
          <w:rFonts w:ascii="Times New Roman" w:hAnsi="Times New Roman" w:cs="Times New Roman"/>
          <w:color w:val="000000" w:themeColor="text1"/>
          <w:sz w:val="24"/>
          <w:szCs w:val="24"/>
        </w:rPr>
      </w:pPr>
    </w:p>
    <w:p w14:paraId="0E9D7738" w14:textId="6485F65A" w:rsidR="007D68E3" w:rsidRPr="00717E8B" w:rsidRDefault="007D68E3" w:rsidP="00DE3115">
      <w:pPr>
        <w:pStyle w:val="Ttulo1"/>
        <w:numPr>
          <w:ilvl w:val="0"/>
          <w:numId w:val="13"/>
        </w:numPr>
        <w:spacing w:line="480" w:lineRule="auto"/>
      </w:pPr>
      <w:r w:rsidRPr="00717E8B">
        <w:lastRenderedPageBreak/>
        <w:t>DESARROLLO DE LA PROPUESTA</w:t>
      </w:r>
    </w:p>
    <w:p w14:paraId="49F36421" w14:textId="00B35683" w:rsidR="007D68E3" w:rsidRPr="00B537CF" w:rsidRDefault="007D68E3" w:rsidP="00DE3115">
      <w:pPr>
        <w:pStyle w:val="Ttulo2"/>
        <w:spacing w:line="480" w:lineRule="auto"/>
      </w:pPr>
      <w:r w:rsidRPr="00B537CF">
        <w:t xml:space="preserve"> </w:t>
      </w:r>
      <w:r w:rsidR="00FA0759">
        <w:t xml:space="preserve">4.1 </w:t>
      </w:r>
      <w:r w:rsidRPr="00B537CF">
        <w:t>Identificar las entidades sin ánimo de lucro (ESAL) o régimen tributario especial.</w:t>
      </w:r>
    </w:p>
    <w:p w14:paraId="3FBA0931" w14:textId="77777777" w:rsidR="00FB7663" w:rsidRPr="00B537CF" w:rsidRDefault="00FB7663" w:rsidP="00DE3115">
      <w:pPr>
        <w:spacing w:line="480" w:lineRule="auto"/>
        <w:rPr>
          <w:rFonts w:ascii="Times New Roman" w:eastAsia="Times New Roman" w:hAnsi="Times New Roman" w:cs="Times New Roman"/>
          <w:sz w:val="24"/>
          <w:szCs w:val="24"/>
          <w:lang w:eastAsia="es-CO"/>
        </w:rPr>
      </w:pPr>
      <w:r w:rsidRPr="00B537CF">
        <w:rPr>
          <w:rFonts w:ascii="Times New Roman" w:eastAsia="Times New Roman" w:hAnsi="Times New Roman" w:cs="Times New Roman"/>
          <w:sz w:val="24"/>
          <w:szCs w:val="24"/>
          <w:lang w:eastAsia="es-CO"/>
        </w:rPr>
        <w:t xml:space="preserve">La Entidad Sin Ánimo de Lucro – ESAL, es una entidad cuyo fin no es la persecución de un beneficio económico, sino que principalmente </w:t>
      </w:r>
      <w:r w:rsidRPr="00B537CF">
        <w:rPr>
          <w:rFonts w:ascii="Times New Roman" w:eastAsia="Times New Roman" w:hAnsi="Times New Roman" w:cs="Times New Roman"/>
          <w:bCs/>
          <w:sz w:val="24"/>
          <w:szCs w:val="24"/>
          <w:lang w:eastAsia="es-CO"/>
        </w:rPr>
        <w:t>persigue una finalidad social, altruista, humanitaria, artística o comunitaria.</w:t>
      </w:r>
    </w:p>
    <w:p w14:paraId="5EFF7404" w14:textId="77777777" w:rsidR="00FB7663" w:rsidRPr="00B537CF" w:rsidRDefault="00FB7663" w:rsidP="00DE3115">
      <w:pPr>
        <w:spacing w:line="480" w:lineRule="auto"/>
        <w:rPr>
          <w:rFonts w:ascii="Times New Roman" w:eastAsia="Times New Roman" w:hAnsi="Times New Roman" w:cs="Times New Roman"/>
          <w:sz w:val="24"/>
          <w:szCs w:val="24"/>
          <w:lang w:eastAsia="es-CO"/>
        </w:rPr>
      </w:pPr>
      <w:r w:rsidRPr="00B537CF">
        <w:rPr>
          <w:rFonts w:ascii="Times New Roman" w:eastAsia="Times New Roman" w:hAnsi="Times New Roman" w:cs="Times New Roman"/>
          <w:sz w:val="24"/>
          <w:szCs w:val="24"/>
          <w:lang w:eastAsia="es-CO"/>
        </w:rPr>
        <w:t>Las Entidades Sin Ánimo de Lucro son personas jurídicas que se constituyen por la voluntad de asociación o creación de una o más personas (naturales o jurídicas) para realizar actividades en beneficio de asociados, terceras personas o comunidad en general. Las ESAL no persiguen el reparto de utilidades entre sus miembros.  </w:t>
      </w:r>
    </w:p>
    <w:p w14:paraId="0912A7C8" w14:textId="17C06FAA" w:rsidR="00FB7663" w:rsidRPr="00B537CF" w:rsidRDefault="00FB7663" w:rsidP="00DE3115">
      <w:pPr>
        <w:spacing w:line="480" w:lineRule="auto"/>
        <w:rPr>
          <w:rFonts w:ascii="Times New Roman" w:eastAsia="Times New Roman" w:hAnsi="Times New Roman" w:cs="Times New Roman"/>
          <w:sz w:val="24"/>
          <w:szCs w:val="24"/>
          <w:lang w:eastAsia="es-CO"/>
        </w:rPr>
      </w:pPr>
      <w:r w:rsidRPr="00B537CF">
        <w:rPr>
          <w:rFonts w:ascii="Times New Roman" w:eastAsia="Times New Roman" w:hAnsi="Times New Roman" w:cs="Times New Roman"/>
          <w:sz w:val="24"/>
          <w:szCs w:val="24"/>
          <w:lang w:eastAsia="es-CO"/>
        </w:rPr>
        <w:t>Por defecto, son contribuyentes del Régimen Ordinario del Impuesto sobre la Renta y complementario, sin tratamiento especial, a menos, que soliciten su ingreso al Régimen Tributario Especial</w:t>
      </w:r>
      <w:r w:rsidR="00AC0A9D" w:rsidRPr="00B537CF">
        <w:rPr>
          <w:rFonts w:ascii="Times New Roman" w:eastAsia="Times New Roman" w:hAnsi="Times New Roman" w:cs="Times New Roman"/>
          <w:sz w:val="24"/>
          <w:szCs w:val="24"/>
          <w:lang w:eastAsia="es-CO"/>
        </w:rPr>
        <w:t>, acorde con los articulo 19 y 19-4 del Estatuto Tributario</w:t>
      </w:r>
      <w:r w:rsidR="006A62DE" w:rsidRPr="00B537CF">
        <w:rPr>
          <w:rFonts w:ascii="Times New Roman" w:eastAsia="Times New Roman" w:hAnsi="Times New Roman" w:cs="Times New Roman"/>
          <w:sz w:val="24"/>
          <w:szCs w:val="24"/>
          <w:lang w:eastAsia="es-CO"/>
        </w:rPr>
        <w:t>:</w:t>
      </w:r>
    </w:p>
    <w:p w14:paraId="12D5E8D1" w14:textId="77777777" w:rsidR="000C1919" w:rsidRPr="00B537CF" w:rsidRDefault="000C1919" w:rsidP="00DE3115">
      <w:pPr>
        <w:spacing w:line="480" w:lineRule="auto"/>
        <w:rPr>
          <w:rFonts w:ascii="Times New Roman" w:eastAsia="Times New Roman" w:hAnsi="Times New Roman" w:cs="Times New Roman"/>
          <w:sz w:val="24"/>
          <w:szCs w:val="24"/>
          <w:lang w:eastAsia="es-CO"/>
        </w:rPr>
      </w:pPr>
      <w:bookmarkStart w:id="1" w:name="1326"/>
      <w:r w:rsidRPr="00B537CF">
        <w:rPr>
          <w:rFonts w:ascii="Times New Roman" w:eastAsia="Times New Roman" w:hAnsi="Times New Roman" w:cs="Times New Roman"/>
          <w:sz w:val="24"/>
          <w:szCs w:val="24"/>
          <w:lang w:eastAsia="es-CO"/>
        </w:rPr>
        <w:t>Artículo 19. Contribuyentes del régimen tributario especial.</w:t>
      </w:r>
      <w:bookmarkEnd w:id="1"/>
    </w:p>
    <w:p w14:paraId="33514C0E" w14:textId="77777777" w:rsidR="000C1919" w:rsidRPr="00B537CF" w:rsidRDefault="000C1919" w:rsidP="00DE3115">
      <w:pPr>
        <w:spacing w:line="480" w:lineRule="auto"/>
        <w:rPr>
          <w:rFonts w:ascii="Times New Roman" w:eastAsia="Times New Roman" w:hAnsi="Times New Roman" w:cs="Times New Roman"/>
          <w:sz w:val="24"/>
          <w:szCs w:val="24"/>
          <w:lang w:eastAsia="es-CO"/>
        </w:rPr>
      </w:pPr>
      <w:r w:rsidRPr="00B537CF">
        <w:rPr>
          <w:rFonts w:ascii="Times New Roman" w:eastAsia="Times New Roman" w:hAnsi="Times New Roman" w:cs="Times New Roman"/>
          <w:bCs/>
          <w:sz w:val="24"/>
          <w:szCs w:val="24"/>
          <w:lang w:eastAsia="es-CO"/>
        </w:rPr>
        <w:t>* -Modificado-</w:t>
      </w:r>
      <w:r w:rsidRPr="00B537CF">
        <w:rPr>
          <w:rFonts w:ascii="Times New Roman" w:eastAsia="Times New Roman" w:hAnsi="Times New Roman" w:cs="Times New Roman"/>
          <w:sz w:val="24"/>
          <w:szCs w:val="24"/>
          <w:lang w:eastAsia="es-CO"/>
        </w:rPr>
        <w:t> Todas las asociaciones, fundaciones y corporaciones constituidas como entidades sin ánimo de lucro, serán contribuyentes del impuesto sobre la renta y complementarios, conforme a las normas aplicables a las sociedades nacionales.</w:t>
      </w:r>
    </w:p>
    <w:p w14:paraId="50DF7C6B" w14:textId="77777777" w:rsidR="000C1919" w:rsidRPr="00B537CF" w:rsidRDefault="000C1919" w:rsidP="00DE3115">
      <w:pPr>
        <w:spacing w:line="480" w:lineRule="auto"/>
        <w:rPr>
          <w:rFonts w:ascii="Times New Roman" w:eastAsia="Times New Roman" w:hAnsi="Times New Roman" w:cs="Times New Roman"/>
          <w:sz w:val="24"/>
          <w:szCs w:val="24"/>
          <w:lang w:eastAsia="es-CO"/>
        </w:rPr>
      </w:pPr>
      <w:r w:rsidRPr="00B537CF">
        <w:rPr>
          <w:rFonts w:ascii="Times New Roman" w:eastAsia="Times New Roman" w:hAnsi="Times New Roman" w:cs="Times New Roman"/>
          <w:sz w:val="24"/>
          <w:szCs w:val="24"/>
          <w:lang w:eastAsia="es-CO"/>
        </w:rPr>
        <w:t>Excepcionalmente, podrán solicitar ante la administración tributaria, de acuerdo con el artículo 356-2, su calificación como contribuyentes del Régimen Tributario Especial, siempre y cuando cumplan con los requisitos que se enumeran a continuación:</w:t>
      </w:r>
    </w:p>
    <w:p w14:paraId="28B4EBB7" w14:textId="77777777" w:rsidR="000C1919" w:rsidRPr="00B537CF" w:rsidRDefault="000C1919" w:rsidP="00DE3115">
      <w:pPr>
        <w:spacing w:line="480" w:lineRule="auto"/>
        <w:rPr>
          <w:rFonts w:ascii="Times New Roman" w:eastAsia="Times New Roman" w:hAnsi="Times New Roman" w:cs="Times New Roman"/>
          <w:sz w:val="24"/>
          <w:szCs w:val="24"/>
          <w:lang w:eastAsia="es-CO"/>
        </w:rPr>
      </w:pPr>
      <w:r w:rsidRPr="00B537CF">
        <w:rPr>
          <w:rFonts w:ascii="Times New Roman" w:eastAsia="Times New Roman" w:hAnsi="Times New Roman" w:cs="Times New Roman"/>
          <w:sz w:val="24"/>
          <w:szCs w:val="24"/>
          <w:lang w:eastAsia="es-CO"/>
        </w:rPr>
        <w:t>1 Estatuto Tributario – Que estén legalmente constituidas.</w:t>
      </w:r>
    </w:p>
    <w:p w14:paraId="3FC392F6" w14:textId="77777777" w:rsidR="000C1919" w:rsidRPr="00B537CF" w:rsidRDefault="000C1919" w:rsidP="00DE3115">
      <w:pPr>
        <w:spacing w:line="480" w:lineRule="auto"/>
        <w:rPr>
          <w:rFonts w:ascii="Times New Roman" w:eastAsia="Times New Roman" w:hAnsi="Times New Roman" w:cs="Times New Roman"/>
          <w:sz w:val="24"/>
          <w:szCs w:val="24"/>
          <w:lang w:eastAsia="es-CO"/>
        </w:rPr>
      </w:pPr>
      <w:r w:rsidRPr="00B537CF">
        <w:rPr>
          <w:rFonts w:ascii="Times New Roman" w:eastAsia="Times New Roman" w:hAnsi="Times New Roman" w:cs="Times New Roman"/>
          <w:sz w:val="24"/>
          <w:szCs w:val="24"/>
          <w:lang w:eastAsia="es-CO"/>
        </w:rPr>
        <w:lastRenderedPageBreak/>
        <w:t>2. Que su objeto social sea de interés general en una o varias de las actividades meritorias establecidas en el artículo 359 del presente Estatuto, a las cuales debe tener acceso la comunidad.</w:t>
      </w:r>
    </w:p>
    <w:p w14:paraId="4CE9CC25" w14:textId="77777777" w:rsidR="000C1919" w:rsidRPr="00B537CF" w:rsidRDefault="000C1919" w:rsidP="00DE3115">
      <w:pPr>
        <w:spacing w:line="480" w:lineRule="auto"/>
        <w:rPr>
          <w:rFonts w:ascii="Times New Roman" w:eastAsia="Times New Roman" w:hAnsi="Times New Roman" w:cs="Times New Roman"/>
          <w:sz w:val="24"/>
          <w:szCs w:val="24"/>
          <w:lang w:eastAsia="es-CO"/>
        </w:rPr>
      </w:pPr>
      <w:r w:rsidRPr="00B537CF">
        <w:rPr>
          <w:rFonts w:ascii="Times New Roman" w:eastAsia="Times New Roman" w:hAnsi="Times New Roman" w:cs="Times New Roman"/>
          <w:sz w:val="24"/>
          <w:szCs w:val="24"/>
          <w:lang w:eastAsia="es-CO"/>
        </w:rPr>
        <w:t>3. Que ni sus aportes sean reembolsados ni sus excedentes distribuidos, bajo ninguna modalidad, cualquiera que sea la denominación que se utilice, ni directa, ni indirectamente, ni durante su existencia, ni en el momento de su disolución y liquidación, de acuerdo con el articulo 356-1.</w:t>
      </w:r>
    </w:p>
    <w:p w14:paraId="16F1DBB3" w14:textId="77777777" w:rsidR="000C1919" w:rsidRPr="00B537CF" w:rsidRDefault="000C1919" w:rsidP="00DE3115">
      <w:pPr>
        <w:spacing w:line="480" w:lineRule="auto"/>
        <w:rPr>
          <w:rFonts w:ascii="Times New Roman" w:eastAsia="Times New Roman" w:hAnsi="Times New Roman" w:cs="Times New Roman"/>
          <w:sz w:val="24"/>
          <w:szCs w:val="24"/>
          <w:lang w:eastAsia="es-CO"/>
        </w:rPr>
      </w:pPr>
      <w:bookmarkStart w:id="2" w:name="1450"/>
      <w:r w:rsidRPr="00B537CF">
        <w:rPr>
          <w:rFonts w:ascii="Times New Roman" w:eastAsia="Times New Roman" w:hAnsi="Times New Roman" w:cs="Times New Roman"/>
          <w:sz w:val="24"/>
          <w:szCs w:val="24"/>
          <w:lang w:eastAsia="es-CO"/>
        </w:rPr>
        <w:t>Artículo 19-4. Tributación sobre la renta de las cooperativas.</w:t>
      </w:r>
      <w:bookmarkEnd w:id="2"/>
    </w:p>
    <w:p w14:paraId="239BDCD2" w14:textId="6EB1855B" w:rsidR="007D68E3" w:rsidRPr="00B537CF" w:rsidRDefault="000C1919" w:rsidP="00DE3115">
      <w:pPr>
        <w:spacing w:line="480" w:lineRule="auto"/>
        <w:rPr>
          <w:rFonts w:ascii="Times New Roman" w:eastAsia="Times New Roman" w:hAnsi="Times New Roman" w:cs="Times New Roman"/>
          <w:sz w:val="24"/>
          <w:szCs w:val="24"/>
          <w:lang w:eastAsia="es-CO"/>
        </w:rPr>
      </w:pPr>
      <w:r w:rsidRPr="00B537CF">
        <w:rPr>
          <w:rFonts w:ascii="Times New Roman" w:eastAsia="Times New Roman" w:hAnsi="Times New Roman" w:cs="Times New Roman"/>
          <w:bCs/>
          <w:sz w:val="24"/>
          <w:szCs w:val="24"/>
          <w:lang w:eastAsia="es-CO"/>
        </w:rPr>
        <w:t>* -Adicionado-</w:t>
      </w:r>
      <w:r w:rsidRPr="00B537CF">
        <w:rPr>
          <w:rFonts w:ascii="Times New Roman" w:eastAsia="Times New Roman" w:hAnsi="Times New Roman" w:cs="Times New Roman"/>
          <w:sz w:val="24"/>
          <w:szCs w:val="24"/>
          <w:lang w:eastAsia="es-CO"/>
        </w:rPr>
        <w:t> Las cooperativas, sus asociaciones, uniones, ligas centrales, organismos de grado superior de carácter financiero, las asociaciones mutualistas, instituciones auxiliares del cooperativismo, confederaciones cooperativas, previstas en la legislación cooperativa, vigilados por alguna superintendencia u organismo de control; pertenecen al Régimen Tributario Especial y tributan sobre sus beneficios netos o excedentes a la tarifa única especial del veinte por ciento (20%). El impuesto será tomado en su totalidad del Fondo de Educación y Solidaridad de que trata el artículo 54 de la Ley 79 de 1988.</w:t>
      </w:r>
      <w:r w:rsidR="007D68E3" w:rsidRPr="00B537CF">
        <w:rPr>
          <w:rFonts w:ascii="Times New Roman" w:hAnsi="Times New Roman" w:cs="Times New Roman"/>
          <w:color w:val="000000" w:themeColor="text1"/>
          <w:sz w:val="24"/>
          <w:szCs w:val="24"/>
        </w:rPr>
        <w:tab/>
      </w:r>
    </w:p>
    <w:p w14:paraId="2D73307E" w14:textId="77777777" w:rsidR="007D68E3" w:rsidRDefault="007D68E3" w:rsidP="00DE3115">
      <w:pPr>
        <w:spacing w:line="480" w:lineRule="auto"/>
        <w:rPr>
          <w:rFonts w:ascii="Times New Roman" w:hAnsi="Times New Roman" w:cs="Times New Roman"/>
          <w:color w:val="000000" w:themeColor="text1"/>
          <w:sz w:val="24"/>
          <w:szCs w:val="24"/>
        </w:rPr>
      </w:pPr>
    </w:p>
    <w:p w14:paraId="6427D2A3" w14:textId="77777777" w:rsidR="000612AE" w:rsidRDefault="000612AE" w:rsidP="00DE3115">
      <w:pPr>
        <w:spacing w:line="480" w:lineRule="auto"/>
        <w:rPr>
          <w:rFonts w:ascii="Times New Roman" w:hAnsi="Times New Roman" w:cs="Times New Roman"/>
          <w:color w:val="000000" w:themeColor="text1"/>
          <w:sz w:val="24"/>
          <w:szCs w:val="24"/>
        </w:rPr>
      </w:pPr>
    </w:p>
    <w:p w14:paraId="66C8A8CE" w14:textId="77777777" w:rsidR="000612AE" w:rsidRDefault="000612AE" w:rsidP="00DE3115">
      <w:pPr>
        <w:spacing w:line="480" w:lineRule="auto"/>
        <w:rPr>
          <w:rFonts w:ascii="Times New Roman" w:hAnsi="Times New Roman" w:cs="Times New Roman"/>
          <w:color w:val="000000" w:themeColor="text1"/>
          <w:sz w:val="24"/>
          <w:szCs w:val="24"/>
        </w:rPr>
      </w:pPr>
    </w:p>
    <w:p w14:paraId="3B00CEC3" w14:textId="77777777" w:rsidR="000612AE" w:rsidRPr="00B537CF" w:rsidRDefault="000612AE" w:rsidP="00DE3115">
      <w:pPr>
        <w:spacing w:line="480" w:lineRule="auto"/>
        <w:rPr>
          <w:rFonts w:ascii="Times New Roman" w:hAnsi="Times New Roman" w:cs="Times New Roman"/>
          <w:color w:val="000000" w:themeColor="text1"/>
          <w:sz w:val="24"/>
          <w:szCs w:val="24"/>
        </w:rPr>
      </w:pPr>
    </w:p>
    <w:p w14:paraId="37182133" w14:textId="11D75EA9" w:rsidR="007D68E3" w:rsidRPr="00B537CF" w:rsidRDefault="007D68E3" w:rsidP="00DE3115">
      <w:pPr>
        <w:pStyle w:val="Ttulo2"/>
        <w:spacing w:line="480" w:lineRule="auto"/>
      </w:pPr>
      <w:r w:rsidRPr="00B537CF">
        <w:lastRenderedPageBreak/>
        <w:t xml:space="preserve"> </w:t>
      </w:r>
      <w:r w:rsidR="00FA0759">
        <w:t xml:space="preserve">4.2 </w:t>
      </w:r>
      <w:r w:rsidRPr="00B537CF">
        <w:t>Conocer los requisitos para pertenecer al régimen tributario especial como entidad sin ánimo de lucro.</w:t>
      </w:r>
    </w:p>
    <w:p w14:paraId="4BD148CC" w14:textId="6937F271" w:rsidR="000C1919" w:rsidRPr="00B537CF" w:rsidRDefault="000C1919" w:rsidP="00DE3115">
      <w:pPr>
        <w:spacing w:line="480" w:lineRule="auto"/>
        <w:rPr>
          <w:rFonts w:ascii="Times New Roman" w:eastAsia="Times New Roman" w:hAnsi="Times New Roman" w:cs="Times New Roman"/>
          <w:color w:val="000000" w:themeColor="text1"/>
          <w:sz w:val="24"/>
          <w:szCs w:val="24"/>
          <w:lang w:eastAsia="es-CO"/>
        </w:rPr>
      </w:pPr>
      <w:r w:rsidRPr="00B537CF">
        <w:rPr>
          <w:rFonts w:ascii="Times New Roman" w:eastAsia="Times New Roman" w:hAnsi="Times New Roman" w:cs="Times New Roman"/>
          <w:color w:val="000000" w:themeColor="text1"/>
          <w:sz w:val="24"/>
          <w:szCs w:val="24"/>
          <w:lang w:eastAsia="es-CO"/>
        </w:rPr>
        <w:t>Para efectos de tener vida jurídica una Entidad sin ánimo de lucro se puede crear a través del registro en Cámara de Comercio y/o a través de la expedición de Personería jurídica.</w:t>
      </w:r>
    </w:p>
    <w:p w14:paraId="20EB851C" w14:textId="2D26FD54" w:rsidR="007D68E3" w:rsidRPr="00B537CF" w:rsidRDefault="007D68E3" w:rsidP="00DE3115">
      <w:pPr>
        <w:spacing w:line="480" w:lineRule="auto"/>
        <w:rPr>
          <w:rFonts w:ascii="Times New Roman" w:eastAsia="Times New Roman" w:hAnsi="Times New Roman" w:cs="Times New Roman"/>
          <w:color w:val="000000" w:themeColor="text1"/>
          <w:sz w:val="24"/>
          <w:szCs w:val="24"/>
          <w:lang w:eastAsia="es-CO"/>
        </w:rPr>
      </w:pPr>
      <w:r w:rsidRPr="00B537CF">
        <w:rPr>
          <w:rFonts w:ascii="Times New Roman" w:eastAsia="Times New Roman" w:hAnsi="Times New Roman" w:cs="Times New Roman"/>
          <w:color w:val="000000" w:themeColor="text1"/>
          <w:sz w:val="24"/>
          <w:szCs w:val="24"/>
          <w:lang w:eastAsia="es-CO"/>
        </w:rPr>
        <w:t>Documentos para la constitución:</w:t>
      </w:r>
    </w:p>
    <w:p w14:paraId="065E4FFA" w14:textId="77777777" w:rsidR="007D68E3" w:rsidRPr="000612AE" w:rsidRDefault="007D68E3" w:rsidP="000612AE">
      <w:pPr>
        <w:pStyle w:val="Prrafodelista"/>
        <w:numPr>
          <w:ilvl w:val="0"/>
          <w:numId w:val="19"/>
        </w:numPr>
        <w:spacing w:line="480" w:lineRule="auto"/>
        <w:rPr>
          <w:rFonts w:ascii="Times New Roman" w:eastAsia="Times New Roman" w:hAnsi="Times New Roman" w:cs="Times New Roman"/>
          <w:color w:val="000000" w:themeColor="text1"/>
          <w:sz w:val="24"/>
          <w:szCs w:val="24"/>
          <w:lang w:eastAsia="es-CO"/>
        </w:rPr>
      </w:pPr>
      <w:r w:rsidRPr="000612AE">
        <w:rPr>
          <w:rFonts w:ascii="Times New Roman" w:eastAsia="Times New Roman" w:hAnsi="Times New Roman" w:cs="Times New Roman"/>
          <w:color w:val="000000" w:themeColor="text1"/>
          <w:sz w:val="24"/>
          <w:szCs w:val="24"/>
          <w:lang w:eastAsia="es-CO"/>
        </w:rPr>
        <w:t>Acta de Constitución.</w:t>
      </w:r>
    </w:p>
    <w:p w14:paraId="6B2EE443" w14:textId="77777777" w:rsidR="007D68E3" w:rsidRPr="000612AE" w:rsidRDefault="007D68E3" w:rsidP="000612AE">
      <w:pPr>
        <w:pStyle w:val="Prrafodelista"/>
        <w:numPr>
          <w:ilvl w:val="0"/>
          <w:numId w:val="19"/>
        </w:numPr>
        <w:spacing w:line="480" w:lineRule="auto"/>
        <w:rPr>
          <w:rFonts w:ascii="Times New Roman" w:eastAsia="Times New Roman" w:hAnsi="Times New Roman" w:cs="Times New Roman"/>
          <w:color w:val="000000" w:themeColor="text1"/>
          <w:sz w:val="24"/>
          <w:szCs w:val="24"/>
          <w:lang w:eastAsia="es-CO"/>
        </w:rPr>
      </w:pPr>
      <w:r w:rsidRPr="000612AE">
        <w:rPr>
          <w:rFonts w:ascii="Times New Roman" w:eastAsia="Times New Roman" w:hAnsi="Times New Roman" w:cs="Times New Roman"/>
          <w:color w:val="000000" w:themeColor="text1"/>
          <w:sz w:val="24"/>
          <w:szCs w:val="24"/>
          <w:lang w:eastAsia="es-CO"/>
        </w:rPr>
        <w:t>Estatutos.</w:t>
      </w:r>
    </w:p>
    <w:p w14:paraId="00F7D242" w14:textId="77777777" w:rsidR="007D68E3" w:rsidRPr="000612AE" w:rsidRDefault="007D68E3" w:rsidP="000612AE">
      <w:pPr>
        <w:pStyle w:val="Prrafodelista"/>
        <w:numPr>
          <w:ilvl w:val="0"/>
          <w:numId w:val="19"/>
        </w:numPr>
        <w:spacing w:line="480" w:lineRule="auto"/>
        <w:rPr>
          <w:rFonts w:ascii="Times New Roman" w:eastAsia="Times New Roman" w:hAnsi="Times New Roman" w:cs="Times New Roman"/>
          <w:color w:val="000000" w:themeColor="text1"/>
          <w:sz w:val="24"/>
          <w:szCs w:val="24"/>
          <w:lang w:eastAsia="es-CO"/>
        </w:rPr>
      </w:pPr>
      <w:r w:rsidRPr="000612AE">
        <w:rPr>
          <w:rFonts w:ascii="Times New Roman" w:eastAsia="Times New Roman" w:hAnsi="Times New Roman" w:cs="Times New Roman"/>
          <w:color w:val="000000" w:themeColor="text1"/>
          <w:sz w:val="24"/>
          <w:szCs w:val="24"/>
          <w:lang w:eastAsia="es-CO"/>
        </w:rPr>
        <w:t>Tipos de Asamblea y procedimiento de convocatoria.</w:t>
      </w:r>
    </w:p>
    <w:p w14:paraId="3E49E174" w14:textId="77777777" w:rsidR="007D68E3" w:rsidRPr="000612AE" w:rsidRDefault="007D68E3" w:rsidP="000612AE">
      <w:pPr>
        <w:pStyle w:val="Prrafodelista"/>
        <w:numPr>
          <w:ilvl w:val="0"/>
          <w:numId w:val="19"/>
        </w:numPr>
        <w:spacing w:line="480" w:lineRule="auto"/>
        <w:rPr>
          <w:rFonts w:ascii="Times New Roman" w:eastAsia="Times New Roman" w:hAnsi="Times New Roman" w:cs="Times New Roman"/>
          <w:color w:val="000000" w:themeColor="text1"/>
          <w:sz w:val="24"/>
          <w:szCs w:val="24"/>
          <w:lang w:eastAsia="es-CO"/>
        </w:rPr>
      </w:pPr>
      <w:r w:rsidRPr="000612AE">
        <w:rPr>
          <w:rFonts w:ascii="Times New Roman" w:eastAsia="Times New Roman" w:hAnsi="Times New Roman" w:cs="Times New Roman"/>
          <w:color w:val="000000" w:themeColor="text1"/>
          <w:sz w:val="24"/>
          <w:szCs w:val="24"/>
          <w:lang w:eastAsia="es-CO"/>
        </w:rPr>
        <w:t>Actos que se registran en Cámara de Comercio.</w:t>
      </w:r>
    </w:p>
    <w:p w14:paraId="335AF0D1" w14:textId="77777777" w:rsidR="007D68E3" w:rsidRPr="000612AE" w:rsidRDefault="007D68E3" w:rsidP="000612AE">
      <w:pPr>
        <w:pStyle w:val="Prrafodelista"/>
        <w:numPr>
          <w:ilvl w:val="0"/>
          <w:numId w:val="19"/>
        </w:numPr>
        <w:spacing w:line="480" w:lineRule="auto"/>
        <w:rPr>
          <w:rFonts w:ascii="Times New Roman" w:eastAsia="Times New Roman" w:hAnsi="Times New Roman" w:cs="Times New Roman"/>
          <w:color w:val="000000" w:themeColor="text1"/>
          <w:sz w:val="24"/>
          <w:szCs w:val="24"/>
          <w:lang w:eastAsia="es-CO"/>
        </w:rPr>
      </w:pPr>
      <w:r w:rsidRPr="000612AE">
        <w:rPr>
          <w:rFonts w:ascii="Times New Roman" w:eastAsia="Times New Roman" w:hAnsi="Times New Roman" w:cs="Times New Roman"/>
          <w:color w:val="000000" w:themeColor="text1"/>
          <w:sz w:val="24"/>
          <w:szCs w:val="24"/>
          <w:lang w:eastAsia="es-CO"/>
        </w:rPr>
        <w:t>Normatividad que regula a las entidades sin ánimo de lucro, (desarrollen actividades meritorias Art 359 E.T)</w:t>
      </w:r>
    </w:p>
    <w:p w14:paraId="42D5406B" w14:textId="77777777" w:rsidR="007D68E3" w:rsidRPr="000612AE" w:rsidRDefault="007D68E3" w:rsidP="000612AE">
      <w:pPr>
        <w:pStyle w:val="Prrafodelista"/>
        <w:numPr>
          <w:ilvl w:val="0"/>
          <w:numId w:val="19"/>
        </w:numPr>
        <w:spacing w:line="480" w:lineRule="auto"/>
        <w:rPr>
          <w:rFonts w:ascii="Times New Roman" w:eastAsia="Times New Roman" w:hAnsi="Times New Roman" w:cs="Times New Roman"/>
          <w:color w:val="000000" w:themeColor="text1"/>
          <w:sz w:val="24"/>
          <w:szCs w:val="24"/>
          <w:lang w:eastAsia="es-CO"/>
        </w:rPr>
      </w:pPr>
      <w:r w:rsidRPr="000612AE">
        <w:rPr>
          <w:rFonts w:ascii="Times New Roman" w:eastAsia="Times New Roman" w:hAnsi="Times New Roman" w:cs="Times New Roman"/>
          <w:color w:val="000000" w:themeColor="text1"/>
          <w:sz w:val="24"/>
          <w:szCs w:val="24"/>
          <w:lang w:eastAsia="es-CO"/>
        </w:rPr>
        <w:t>Registro saldos estados financieros en la página WEB  a través de la clave electrónica o PIN.</w:t>
      </w:r>
    </w:p>
    <w:p w14:paraId="0A150F15" w14:textId="77777777" w:rsidR="007D68E3" w:rsidRPr="000612AE" w:rsidRDefault="007D68E3" w:rsidP="000612AE">
      <w:pPr>
        <w:pStyle w:val="Prrafodelista"/>
        <w:numPr>
          <w:ilvl w:val="0"/>
          <w:numId w:val="19"/>
        </w:numPr>
        <w:spacing w:line="480" w:lineRule="auto"/>
        <w:rPr>
          <w:rFonts w:ascii="Times New Roman" w:eastAsia="Times New Roman" w:hAnsi="Times New Roman" w:cs="Times New Roman"/>
          <w:color w:val="000000" w:themeColor="text1"/>
          <w:sz w:val="24"/>
          <w:szCs w:val="24"/>
          <w:lang w:eastAsia="es-CO"/>
        </w:rPr>
      </w:pPr>
      <w:r w:rsidRPr="000612AE">
        <w:rPr>
          <w:rFonts w:ascii="Times New Roman" w:eastAsia="Times New Roman" w:hAnsi="Times New Roman" w:cs="Times New Roman"/>
          <w:color w:val="000000" w:themeColor="text1"/>
          <w:sz w:val="24"/>
          <w:szCs w:val="24"/>
          <w:lang w:eastAsia="es-CO"/>
        </w:rPr>
        <w:t>Causales de Disolución y Liquidación de una entidad sin ánimo de lucro.</w:t>
      </w:r>
    </w:p>
    <w:p w14:paraId="64F053AC" w14:textId="77777777" w:rsidR="007D68E3" w:rsidRPr="000612AE" w:rsidRDefault="007D68E3" w:rsidP="000612AE">
      <w:pPr>
        <w:pStyle w:val="Prrafodelista"/>
        <w:numPr>
          <w:ilvl w:val="0"/>
          <w:numId w:val="19"/>
        </w:numPr>
        <w:spacing w:line="480" w:lineRule="auto"/>
        <w:rPr>
          <w:rFonts w:ascii="Times New Roman" w:eastAsia="Times New Roman" w:hAnsi="Times New Roman" w:cs="Times New Roman"/>
          <w:color w:val="000000" w:themeColor="text1"/>
          <w:sz w:val="24"/>
          <w:szCs w:val="24"/>
          <w:lang w:eastAsia="es-CO"/>
        </w:rPr>
      </w:pPr>
      <w:r w:rsidRPr="000612AE">
        <w:rPr>
          <w:rFonts w:ascii="Times New Roman" w:eastAsia="Times New Roman" w:hAnsi="Times New Roman" w:cs="Times New Roman"/>
          <w:color w:val="000000" w:themeColor="text1"/>
          <w:sz w:val="24"/>
          <w:szCs w:val="24"/>
          <w:lang w:eastAsia="es-CO"/>
        </w:rPr>
        <w:t>Revisión de la documentación financiera y contable.</w:t>
      </w:r>
    </w:p>
    <w:p w14:paraId="72C6CC6A" w14:textId="77777777" w:rsidR="007D68E3" w:rsidRPr="000612AE" w:rsidRDefault="007D68E3" w:rsidP="000612AE">
      <w:pPr>
        <w:pStyle w:val="Prrafodelista"/>
        <w:numPr>
          <w:ilvl w:val="0"/>
          <w:numId w:val="19"/>
        </w:numPr>
        <w:spacing w:line="480" w:lineRule="auto"/>
        <w:rPr>
          <w:rFonts w:ascii="Times New Roman" w:eastAsia="Times New Roman" w:hAnsi="Times New Roman" w:cs="Times New Roman"/>
          <w:color w:val="000000" w:themeColor="text1"/>
          <w:sz w:val="24"/>
          <w:szCs w:val="24"/>
          <w:lang w:eastAsia="es-CO"/>
        </w:rPr>
      </w:pPr>
      <w:r w:rsidRPr="000612AE">
        <w:rPr>
          <w:rFonts w:ascii="Times New Roman" w:eastAsia="Times New Roman" w:hAnsi="Times New Roman" w:cs="Times New Roman"/>
          <w:color w:val="000000" w:themeColor="text1"/>
          <w:sz w:val="24"/>
          <w:szCs w:val="24"/>
          <w:lang w:eastAsia="es-CO"/>
        </w:rPr>
        <w:t>Obligaciones financieras y contables.</w:t>
      </w:r>
    </w:p>
    <w:p w14:paraId="4F9D0408"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Registro de una ESAL </w:t>
      </w:r>
    </w:p>
    <w:p w14:paraId="55B074C1"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De acuerdo con lo establecido en el Artículo 2.2.1.2.1. De la Circular Externa 002 de 2016 de la SIC, la existencia y representación de las ESAL a las que se refiere el Decreto 2150 de 1995, “se probará con certificación expedida por la Cámara de Comercio del domicilio </w:t>
      </w:r>
      <w:r w:rsidRPr="00B537CF">
        <w:rPr>
          <w:rFonts w:ascii="Times New Roman" w:hAnsi="Times New Roman" w:cs="Times New Roman"/>
          <w:color w:val="000000" w:themeColor="text1"/>
          <w:sz w:val="24"/>
          <w:szCs w:val="24"/>
        </w:rPr>
        <w:lastRenderedPageBreak/>
        <w:t>principal en los mismos términos y condiciones del Registro Mercantil, en lo que sea compatible”.</w:t>
      </w:r>
    </w:p>
    <w:p w14:paraId="6D7C05C0"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Es así como en la citada Circular, se indica que la inscripción se realizará en los mismos términos y condiciones las reglas que rigen a las sociedades mercantiles en relación con el registro mercantil, tal como las que se estipula en el Artículo 189 del Código del Comercio2. </w:t>
      </w:r>
    </w:p>
    <w:p w14:paraId="49F57755"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En relación con el formulario del Registro Único Empresarial y Social (RUES) y sus anexos, para las ESAL “se utilizará el Formulario de Registro único Empresarial y sus anexos3”, aplicando en lo que sea compatible el numeral 1.7. Del numeral referente a ‘Aspectos Generales’ de la Circular. </w:t>
      </w:r>
    </w:p>
    <w:p w14:paraId="68EFD6F6" w14:textId="0F420A6D"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Finalmente, de acuerdo con el Artículo 2.2.2.2.1. De la precitada Circular, en relación con el control de legalidad en la inscripción de la constitución de las ESAL del artículo 40 del Decreto número 2150 de 1995, las Cámaras de Comercio deberán abstenerse de inscribir las ESAL en cualquiera de los 8 escenarios allí previstos.</w:t>
      </w:r>
    </w:p>
    <w:p w14:paraId="7396B7F5" w14:textId="156AB3E2"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REQUISITOS PARA PERTENECER AL REGIMEN TRIBUTARIO ESPECIAL</w:t>
      </w:r>
    </w:p>
    <w:p w14:paraId="0E5D4579" w14:textId="77777777"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bCs/>
          <w:color w:val="000000" w:themeColor="text1"/>
          <w:sz w:val="24"/>
          <w:szCs w:val="24"/>
        </w:rPr>
        <w:t>Paso 1.</w:t>
      </w:r>
      <w:r w:rsidRPr="00B537CF">
        <w:rPr>
          <w:rFonts w:ascii="Times New Roman" w:hAnsi="Times New Roman" w:cs="Times New Roman"/>
          <w:color w:val="000000" w:themeColor="text1"/>
          <w:sz w:val="24"/>
          <w:szCs w:val="24"/>
        </w:rPr>
        <w:t xml:space="preserve"> Verificar en el Registro Único Tributario RUT</w:t>
      </w:r>
    </w:p>
    <w:p w14:paraId="2B3EFA97" w14:textId="77777777"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1. Los datos de ubicación de la entidad están completos y correctos.</w:t>
      </w:r>
    </w:p>
    <w:p w14:paraId="2A204D94" w14:textId="77777777"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2. En la casilla 53 - “Responsabilidades” registra el código “05 - Impuesto Sobre</w:t>
      </w:r>
    </w:p>
    <w:p w14:paraId="344CE0D6" w14:textId="77777777"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la Renta y Complementarios Régimen Ordinario”.</w:t>
      </w:r>
    </w:p>
    <w:p w14:paraId="045A42D2" w14:textId="77777777"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3. En la casilla 70 - “Beneficio” registre el código “2 - Sin ánimo de lucro”.</w:t>
      </w:r>
    </w:p>
    <w:p w14:paraId="15C213EF" w14:textId="77777777"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lastRenderedPageBreak/>
        <w:t>4. Los datos de la identificación y nombre del representante legal son correctos.</w:t>
      </w:r>
    </w:p>
    <w:p w14:paraId="518380A7" w14:textId="77777777"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5. En la casilla 88 “Entidad de vigilancia y control”, se encuentre diligenciada.</w:t>
      </w:r>
    </w:p>
    <w:p w14:paraId="3CEB75CA" w14:textId="77777777"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6. Que por lo menos una de las actividades económicas registradas en el RUT</w:t>
      </w:r>
    </w:p>
    <w:p w14:paraId="3012882C" w14:textId="77EC063F" w:rsidR="00986FCE" w:rsidRPr="00B537CF" w:rsidRDefault="000612A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Corresponda</w:t>
      </w:r>
      <w:r w:rsidR="00986FCE" w:rsidRPr="00B537CF">
        <w:rPr>
          <w:rFonts w:ascii="Times New Roman" w:hAnsi="Times New Roman" w:cs="Times New Roman"/>
          <w:color w:val="000000" w:themeColor="text1"/>
          <w:sz w:val="24"/>
          <w:szCs w:val="24"/>
        </w:rPr>
        <w:t xml:space="preserve"> a una actividad meritoria definida en el artículo 359 E.T.</w:t>
      </w:r>
    </w:p>
    <w:p w14:paraId="51FEC5E4" w14:textId="77777777"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7. Contar con el mecanismo de firma electrónica.</w:t>
      </w:r>
    </w:p>
    <w:p w14:paraId="6C01539F" w14:textId="29B3676B"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bCs/>
          <w:color w:val="000000" w:themeColor="text1"/>
          <w:sz w:val="24"/>
          <w:szCs w:val="24"/>
        </w:rPr>
        <w:t>Paso 2.</w:t>
      </w:r>
      <w:r w:rsidRPr="00B537CF">
        <w:rPr>
          <w:rFonts w:ascii="Times New Roman" w:hAnsi="Times New Roman" w:cs="Times New Roman"/>
          <w:color w:val="000000" w:themeColor="text1"/>
          <w:sz w:val="24"/>
          <w:szCs w:val="24"/>
        </w:rPr>
        <w:t xml:space="preserve"> Documentación requerida para solicitar la</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calificación al Régimen Tributario Especial</w:t>
      </w:r>
    </w:p>
    <w:p w14:paraId="09F1FECA" w14:textId="77777777"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1. Los estados financieros de la entidad.</w:t>
      </w:r>
    </w:p>
    <w:p w14:paraId="5470CBF9" w14:textId="44225E71"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2. Certificación de requisitos del Representante Legal o Revisor Fiscal del respectivo</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año, de que trata el numeral 13 del parágrafo 2 del artículo 364-5 E.T.</w:t>
      </w:r>
    </w:p>
    <w:p w14:paraId="75DF1B92" w14:textId="608B5894"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3. Copia de la escritura pública, documento privado o acta de constitución en</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donde conste que está legalmente constituida.</w:t>
      </w:r>
    </w:p>
    <w:p w14:paraId="4C07CFED" w14:textId="30190F86"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4. Certificado de existencia y representación legal expedido por la autoridad</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competente, en el cual figuren sus administradores, representantes y</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 xml:space="preserve">miembros del consejo u órgano </w:t>
      </w:r>
      <w:r w:rsidR="000612AE">
        <w:rPr>
          <w:rFonts w:ascii="Times New Roman" w:hAnsi="Times New Roman" w:cs="Times New Roman"/>
          <w:color w:val="000000" w:themeColor="text1"/>
          <w:sz w:val="24"/>
          <w:szCs w:val="24"/>
        </w:rPr>
        <w:t>d</w:t>
      </w:r>
      <w:r w:rsidRPr="00B537CF">
        <w:rPr>
          <w:rFonts w:ascii="Times New Roman" w:hAnsi="Times New Roman" w:cs="Times New Roman"/>
          <w:color w:val="000000" w:themeColor="text1"/>
          <w:sz w:val="24"/>
          <w:szCs w:val="24"/>
        </w:rPr>
        <w:t>irectivo, cuando hubiere lugar a ello.</w:t>
      </w:r>
    </w:p>
    <w:p w14:paraId="4613E626" w14:textId="3545D5E6" w:rsidR="00986FCE"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5. Copia del acta de la Asamblea General o máximo órgano de dirección, en</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la que se autorice al Representante Legal para que solicite que la entidad</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permanezca y, o sea calificada, según sea el caso, como entidad del Régimen</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Tributario Especial del Impuesto sobre la Renta.</w:t>
      </w:r>
    </w:p>
    <w:p w14:paraId="532B9C97" w14:textId="77777777" w:rsidR="000612AE" w:rsidRPr="00B537CF" w:rsidRDefault="000612AE" w:rsidP="00DE3115">
      <w:pPr>
        <w:spacing w:line="480" w:lineRule="auto"/>
        <w:rPr>
          <w:rFonts w:ascii="Times New Roman" w:hAnsi="Times New Roman" w:cs="Times New Roman"/>
          <w:color w:val="000000" w:themeColor="text1"/>
          <w:sz w:val="24"/>
          <w:szCs w:val="24"/>
        </w:rPr>
      </w:pPr>
    </w:p>
    <w:p w14:paraId="1F665AF1" w14:textId="0DEC172A"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lastRenderedPageBreak/>
        <w:t>6. Copia de los estatutos de la entidad donde se indique lo dispuesto en el</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numeral 4 del Art. 1.2.1.5.1.8 del Decreto 1625 del 2016, o Acta del máximo</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órgano en donde se indique lo dispuesto en el numeral 4 del Art. 1.2.1.5.1.8.</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del Decreto 1625 de 2016, cuando aplique.</w:t>
      </w:r>
    </w:p>
    <w:p w14:paraId="5C1C2766" w14:textId="037F287B"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7. Certificación del Representante Legal de los antecedentes de los miembros</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de la junta directiva, fundadores, representantes legales o miembros de los</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órganos de dirección de conformidad con el numeral 3 artículo 364-3 E.T.</w:t>
      </w:r>
    </w:p>
    <w:p w14:paraId="5DEC1CB7" w14:textId="4EEF6F78"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8. Acta de Asamblea General o máximo órgano de dirección que indica el estado de</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las asignaciones permanentes de los años gravables anteriores de conformidad</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con el artículo 1.2.1.5.1.27 del Decreto 1625 del 2016, si hay lugar a ello.</w:t>
      </w:r>
    </w:p>
    <w:p w14:paraId="5FE2864C" w14:textId="77777777" w:rsidR="000612AE"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bCs/>
          <w:color w:val="000000" w:themeColor="text1"/>
          <w:sz w:val="24"/>
          <w:szCs w:val="24"/>
        </w:rPr>
        <w:t>Paso 3.</w:t>
      </w:r>
      <w:r w:rsidRPr="00B537CF">
        <w:rPr>
          <w:rFonts w:ascii="Times New Roman" w:hAnsi="Times New Roman" w:cs="Times New Roman"/>
          <w:color w:val="000000" w:themeColor="text1"/>
          <w:sz w:val="24"/>
          <w:szCs w:val="24"/>
        </w:rPr>
        <w:t xml:space="preserve"> Radicar a través del SIE-RTE la solicitud de calificación</w:t>
      </w:r>
      <w:r w:rsidR="000612AE">
        <w:rPr>
          <w:rFonts w:ascii="Times New Roman" w:hAnsi="Times New Roman" w:cs="Times New Roman"/>
          <w:color w:val="000000" w:themeColor="text1"/>
          <w:sz w:val="24"/>
          <w:szCs w:val="24"/>
        </w:rPr>
        <w:t xml:space="preserve"> </w:t>
      </w:r>
    </w:p>
    <w:p w14:paraId="75E7511E" w14:textId="1046F87D"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1. Presentar la información cargada a través de los </w:t>
      </w:r>
      <w:r w:rsidR="000612AE" w:rsidRPr="00B537CF">
        <w:rPr>
          <w:rFonts w:ascii="Times New Roman" w:hAnsi="Times New Roman" w:cs="Times New Roman"/>
          <w:color w:val="000000" w:themeColor="text1"/>
          <w:sz w:val="24"/>
          <w:szCs w:val="24"/>
        </w:rPr>
        <w:t>pre validadores</w:t>
      </w:r>
      <w:r w:rsidRPr="00B537CF">
        <w:rPr>
          <w:rFonts w:ascii="Times New Roman" w:hAnsi="Times New Roman" w:cs="Times New Roman"/>
          <w:color w:val="000000" w:themeColor="text1"/>
          <w:sz w:val="24"/>
          <w:szCs w:val="24"/>
        </w:rPr>
        <w:t>: Formato 2530</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Información Fundadores, Formato 2531 Información de Personas que Ejercen Cargos</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Gerenciales, Directivos o de Control, Formato 2532 Información Donaciones y Formato</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2533 información Asignaciones Permanentes.</w:t>
      </w:r>
    </w:p>
    <w:p w14:paraId="461FEE0D" w14:textId="77777777"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2. Diligenciar el formato 5245.</w:t>
      </w:r>
    </w:p>
    <w:p w14:paraId="51FC2FD4" w14:textId="77777777"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3. Adjuntar los documentos soportes.</w:t>
      </w:r>
    </w:p>
    <w:p w14:paraId="52C3C051" w14:textId="77777777"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4. Firmar y presentar la solicitud de calificación.</w:t>
      </w:r>
    </w:p>
    <w:p w14:paraId="6844B5B8" w14:textId="77777777"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bCs/>
          <w:color w:val="000000" w:themeColor="text1"/>
          <w:sz w:val="24"/>
          <w:szCs w:val="24"/>
        </w:rPr>
        <w:t>Paso 4.</w:t>
      </w:r>
      <w:r w:rsidRPr="00B537CF">
        <w:rPr>
          <w:rFonts w:ascii="Times New Roman" w:hAnsi="Times New Roman" w:cs="Times New Roman"/>
          <w:color w:val="000000" w:themeColor="text1"/>
          <w:sz w:val="24"/>
          <w:szCs w:val="24"/>
        </w:rPr>
        <w:t xml:space="preserve"> Publicación en el sitio web de la entidad</w:t>
      </w:r>
    </w:p>
    <w:p w14:paraId="2EFC4403" w14:textId="77777777"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De manera simultánea, las entidades que soliciten ser calificadas en el Régimen Tributario</w:t>
      </w:r>
    </w:p>
    <w:p w14:paraId="76DD3471" w14:textId="64282ECA"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lastRenderedPageBreak/>
        <w:t>Especial deberán publicar en su sitio web por el término de diez (10) días calendario, la</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información y sus anexos presentados en la solicitud de calificación a través del SIE-RTE,</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mencionados en los pasos 2 y 3.</w:t>
      </w:r>
    </w:p>
    <w:p w14:paraId="515AA636" w14:textId="00E7115B"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bCs/>
          <w:color w:val="000000" w:themeColor="text1"/>
          <w:sz w:val="24"/>
          <w:szCs w:val="24"/>
        </w:rPr>
        <w:t>Paso 5.</w:t>
      </w:r>
      <w:r w:rsidRPr="00B537CF">
        <w:rPr>
          <w:rFonts w:ascii="Times New Roman" w:hAnsi="Times New Roman" w:cs="Times New Roman"/>
          <w:color w:val="000000" w:themeColor="text1"/>
          <w:sz w:val="24"/>
          <w:szCs w:val="24"/>
        </w:rPr>
        <w:t xml:space="preserve"> Dar respuesta a los comentarios recibidos de la sociedad</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civil, cuando hay lugar a ello.</w:t>
      </w:r>
    </w:p>
    <w:p w14:paraId="1DA73C3D" w14:textId="77777777"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Si la entidad recibió comentarios por parte de la sociedad civil, esta recibirá dentro de los</w:t>
      </w:r>
    </w:p>
    <w:p w14:paraId="3375F771" w14:textId="586FF071"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3 días siguientes al vencimiento de recepción de los comentarios, un correo informándole</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que debe dar respuestas a los comentarios recibidos, para ello debe:</w:t>
      </w:r>
    </w:p>
    <w:p w14:paraId="2483035A" w14:textId="066AA17E"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1. Ingresar a los Servicios Informáticos Electrónicos de la DIAN con cuenta habilitada y</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contraseña.</w:t>
      </w:r>
    </w:p>
    <w:p w14:paraId="7C040407" w14:textId="086545DD"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2. Seleccionar el módulo de respuestas a comentarios, dar respuesta en su totalidad a</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los que se presentan y, o adjuntar soportes, si hay lugar a ello.</w:t>
      </w:r>
    </w:p>
    <w:p w14:paraId="411B714F" w14:textId="77777777"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3. Guardar y enviar respuesta a los comentarios.</w:t>
      </w:r>
    </w:p>
    <w:p w14:paraId="4F54503B" w14:textId="1F153B55"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bCs/>
          <w:color w:val="000000" w:themeColor="text1"/>
          <w:sz w:val="24"/>
          <w:szCs w:val="24"/>
        </w:rPr>
        <w:t>Paso 6.</w:t>
      </w:r>
      <w:r w:rsidRPr="00B537CF">
        <w:rPr>
          <w:rFonts w:ascii="Times New Roman" w:hAnsi="Times New Roman" w:cs="Times New Roman"/>
          <w:color w:val="000000" w:themeColor="text1"/>
          <w:sz w:val="24"/>
          <w:szCs w:val="24"/>
        </w:rPr>
        <w:t xml:space="preserve"> Recibir Resolución de Calificación o Negación de la</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Calificación, según sea el caso</w:t>
      </w:r>
    </w:p>
    <w:p w14:paraId="2F464786" w14:textId="370F5919"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Dentro de los 4 meses calendario siguientes al vencimiento de los plazos que tiene el</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 xml:space="preserve">contribuyente para dar respuesta a los comentarios de </w:t>
      </w:r>
      <w:r w:rsidR="000612AE">
        <w:rPr>
          <w:rFonts w:ascii="Times New Roman" w:hAnsi="Times New Roman" w:cs="Times New Roman"/>
          <w:color w:val="000000" w:themeColor="text1"/>
          <w:sz w:val="24"/>
          <w:szCs w:val="24"/>
        </w:rPr>
        <w:t xml:space="preserve">la sociedad civil o vencimiento </w:t>
      </w:r>
      <w:r w:rsidRPr="00B537CF">
        <w:rPr>
          <w:rFonts w:ascii="Times New Roman" w:hAnsi="Times New Roman" w:cs="Times New Roman"/>
          <w:color w:val="000000" w:themeColor="text1"/>
          <w:sz w:val="24"/>
          <w:szCs w:val="24"/>
        </w:rPr>
        <w:t>del término para la recepción de comentarios de la sociedad civil, cuando no existen</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ningún comentario, mediante acto administrativo proferido por la Administración</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Tributaria, la entidad recibirá la autorización de Calificación o Negación de la</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Calificación, según sea el caso.</w:t>
      </w:r>
    </w:p>
    <w:p w14:paraId="004FBEF4" w14:textId="6F39B03C" w:rsidR="00986FCE" w:rsidRPr="00B537CF" w:rsidRDefault="00986FCE"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lastRenderedPageBreak/>
        <w:t>Es necesario precisar que para el acto administrativo que niega la calificación procede</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el Recurso de Reposición, en los términos señalados en el Código de Procedimiento</w:t>
      </w:r>
      <w:r w:rsidR="000612AE">
        <w:rPr>
          <w:rFonts w:ascii="Times New Roman" w:hAnsi="Times New Roman" w:cs="Times New Roman"/>
          <w:color w:val="000000" w:themeColor="text1"/>
          <w:sz w:val="24"/>
          <w:szCs w:val="24"/>
        </w:rPr>
        <w:t xml:space="preserve"> </w:t>
      </w:r>
      <w:r w:rsidRPr="00B537CF">
        <w:rPr>
          <w:rFonts w:ascii="Times New Roman" w:hAnsi="Times New Roman" w:cs="Times New Roman"/>
          <w:color w:val="000000" w:themeColor="text1"/>
          <w:sz w:val="24"/>
          <w:szCs w:val="24"/>
        </w:rPr>
        <w:t>Administrativo y de lo Contencioso Administrativo.</w:t>
      </w:r>
    </w:p>
    <w:p w14:paraId="7F7E02AF" w14:textId="77777777" w:rsidR="007D68E3" w:rsidRPr="00B537CF" w:rsidRDefault="007D68E3" w:rsidP="00DE3115">
      <w:pPr>
        <w:spacing w:line="480" w:lineRule="auto"/>
        <w:rPr>
          <w:rFonts w:ascii="Times New Roman" w:hAnsi="Times New Roman" w:cs="Times New Roman"/>
          <w:bCs/>
          <w:color w:val="000000" w:themeColor="text1"/>
          <w:sz w:val="24"/>
          <w:szCs w:val="24"/>
        </w:rPr>
      </w:pPr>
    </w:p>
    <w:p w14:paraId="203A0264" w14:textId="11F0A6BB" w:rsidR="007D68E3" w:rsidRPr="00B537CF" w:rsidRDefault="00C43078" w:rsidP="00DE3115">
      <w:pPr>
        <w:pStyle w:val="Ttulo2"/>
        <w:spacing w:line="480" w:lineRule="auto"/>
      </w:pPr>
      <w:r>
        <w:t>4.3</w:t>
      </w:r>
      <w:r w:rsidR="007D68E3" w:rsidRPr="00B537CF">
        <w:t xml:space="preserve"> Determinar las responsabilidades que se debe tener para poder pertenecer como entidad sin ánimo de lucro (ESAL) al régimen tributario especial. </w:t>
      </w:r>
    </w:p>
    <w:p w14:paraId="5E7561F5" w14:textId="1A534191" w:rsidR="007D68E3" w:rsidRPr="00B537CF" w:rsidRDefault="000612AE" w:rsidP="00DE3115">
      <w:pPr>
        <w:spacing w:line="480" w:lineRule="auto"/>
        <w:rPr>
          <w:rFonts w:ascii="Times New Roman" w:eastAsia="Times New Roman" w:hAnsi="Times New Roman" w:cs="Times New Roman"/>
          <w:color w:val="000000" w:themeColor="text1"/>
          <w:sz w:val="24"/>
          <w:szCs w:val="24"/>
          <w:lang w:eastAsia="es-CO"/>
        </w:rPr>
      </w:pPr>
      <w:r>
        <w:rPr>
          <w:rFonts w:ascii="Times New Roman" w:eastAsia="Times New Roman" w:hAnsi="Times New Roman" w:cs="Times New Roman"/>
          <w:color w:val="000000" w:themeColor="text1"/>
          <w:sz w:val="24"/>
          <w:szCs w:val="24"/>
          <w:lang w:eastAsia="es-CO"/>
        </w:rPr>
        <w:t>Q</w:t>
      </w:r>
      <w:r w:rsidR="007D68E3" w:rsidRPr="00B537CF">
        <w:rPr>
          <w:rFonts w:ascii="Times New Roman" w:eastAsia="Times New Roman" w:hAnsi="Times New Roman" w:cs="Times New Roman"/>
          <w:color w:val="000000" w:themeColor="text1"/>
          <w:sz w:val="24"/>
          <w:szCs w:val="24"/>
          <w:lang w:eastAsia="es-CO"/>
        </w:rPr>
        <w:t xml:space="preserve">ue el artículo 19 del Estatuto Tributario, modificado por el artículo 140 de la Ley 1819 de 2016, establece: "Todas las asociaciones, fundaciones y corporaciones constituidas como </w:t>
      </w:r>
      <w:r>
        <w:rPr>
          <w:rFonts w:ascii="Times New Roman" w:eastAsia="Times New Roman" w:hAnsi="Times New Roman" w:cs="Times New Roman"/>
          <w:color w:val="000000" w:themeColor="text1"/>
          <w:sz w:val="24"/>
          <w:szCs w:val="24"/>
          <w:lang w:eastAsia="es-CO"/>
        </w:rPr>
        <w:t>e</w:t>
      </w:r>
      <w:r w:rsidR="007D68E3" w:rsidRPr="00B537CF">
        <w:rPr>
          <w:rFonts w:ascii="Times New Roman" w:eastAsia="Times New Roman" w:hAnsi="Times New Roman" w:cs="Times New Roman"/>
          <w:color w:val="000000" w:themeColor="text1"/>
          <w:sz w:val="24"/>
          <w:szCs w:val="24"/>
          <w:lang w:eastAsia="es-CO"/>
        </w:rPr>
        <w:t xml:space="preserve">ntidades sin ánimo de lucro, serán contribuyentes del impuesto sobre la renta y </w:t>
      </w:r>
      <w:r>
        <w:rPr>
          <w:rFonts w:ascii="Times New Roman" w:eastAsia="Times New Roman" w:hAnsi="Times New Roman" w:cs="Times New Roman"/>
          <w:color w:val="000000" w:themeColor="text1"/>
          <w:sz w:val="24"/>
          <w:szCs w:val="24"/>
          <w:lang w:eastAsia="es-CO"/>
        </w:rPr>
        <w:t>c</w:t>
      </w:r>
      <w:r w:rsidR="007D68E3" w:rsidRPr="00B537CF">
        <w:rPr>
          <w:rFonts w:ascii="Times New Roman" w:eastAsia="Times New Roman" w:hAnsi="Times New Roman" w:cs="Times New Roman"/>
          <w:color w:val="000000" w:themeColor="text1"/>
          <w:sz w:val="24"/>
          <w:szCs w:val="24"/>
          <w:lang w:eastAsia="es-CO"/>
        </w:rPr>
        <w:t xml:space="preserve">omplementarios, conforme a las normas aplicables a las sociedades nacionales. Excepcionalmente, podrán solicitar ante la administración tributaria, de acuerdo con el artículo 356-2, su calificación como contribuyentes del Régimen Tributario Especial, siempre y cuando cumplan con los requisitos que se enumeran a continuación: 1. Que estén legalmente constituidas, 2. Que su. objeto social sea de interés general en una o varias de las actividades meritorias establecidas en el artículo 359 del presente Estatuto, a las cuales debe tener acceso la comunidad, 3. Que ni sus aportes sean reembolsados ni sus excedentes distribuidos, bajo ninguna modalidad, cualquiera que sea la denominación que se utilice, ni directa, ni indirectamente, ni durante su existencia, ni en el momento de su disolución y liquidación, de acuerdo con el artículo 356-1". Acorde con lo anterior se requiere precisar las entidades contribuyentes del Régimen Tributario Especial a quienes aplica el </w:t>
      </w:r>
      <w:r>
        <w:rPr>
          <w:rFonts w:ascii="Times New Roman" w:eastAsia="Times New Roman" w:hAnsi="Times New Roman" w:cs="Times New Roman"/>
          <w:color w:val="000000" w:themeColor="text1"/>
          <w:sz w:val="24"/>
          <w:szCs w:val="24"/>
          <w:lang w:eastAsia="es-CO"/>
        </w:rPr>
        <w:t>t</w:t>
      </w:r>
      <w:r w:rsidR="007D68E3" w:rsidRPr="00B537CF">
        <w:rPr>
          <w:rFonts w:ascii="Times New Roman" w:eastAsia="Times New Roman" w:hAnsi="Times New Roman" w:cs="Times New Roman"/>
          <w:color w:val="000000" w:themeColor="text1"/>
          <w:sz w:val="24"/>
          <w:szCs w:val="24"/>
          <w:lang w:eastAsia="es-CO"/>
        </w:rPr>
        <w:t>ratamiento previsto en la Ley y en el presente Decreto.</w:t>
      </w:r>
    </w:p>
    <w:p w14:paraId="09FE4184" w14:textId="07071CD7" w:rsidR="007D68E3" w:rsidRPr="00B537CF" w:rsidRDefault="007D68E3" w:rsidP="00DE3115">
      <w:pPr>
        <w:spacing w:line="480" w:lineRule="auto"/>
        <w:rPr>
          <w:rFonts w:ascii="Times New Roman" w:eastAsia="Times New Roman" w:hAnsi="Times New Roman" w:cs="Times New Roman"/>
          <w:color w:val="000000" w:themeColor="text1"/>
          <w:sz w:val="24"/>
          <w:szCs w:val="24"/>
          <w:lang w:eastAsia="es-CO"/>
        </w:rPr>
      </w:pPr>
      <w:r w:rsidRPr="00B537CF">
        <w:rPr>
          <w:rFonts w:ascii="Times New Roman" w:eastAsia="Times New Roman" w:hAnsi="Times New Roman" w:cs="Times New Roman"/>
          <w:color w:val="000000" w:themeColor="text1"/>
          <w:sz w:val="24"/>
          <w:szCs w:val="24"/>
          <w:lang w:eastAsia="es-CO"/>
        </w:rPr>
        <w:lastRenderedPageBreak/>
        <w:t> Que al tenor de lo previsto en el parágrafo transitorio 1 del artículo 19 del Estatuto tributario. "Las entidades que a 31 de diciembre de 2016 se encuentren clasificadas dentro del Régimen Tributario Especial continuarán en este régimen, y para su permanencia deberán cumplir-con el procedimiento establecido en el artículo 356-2 del- presente Estatuto y en el decreto reglamentario que para tal efecto expida el Gobierno nacional."</w:t>
      </w:r>
    </w:p>
    <w:p w14:paraId="270AE6E4" w14:textId="77777777" w:rsidR="007D68E3" w:rsidRPr="00B537CF" w:rsidRDefault="007D68E3" w:rsidP="00DE3115">
      <w:pPr>
        <w:spacing w:line="480" w:lineRule="auto"/>
        <w:rPr>
          <w:rFonts w:ascii="Times New Roman" w:eastAsia="Times New Roman" w:hAnsi="Times New Roman" w:cs="Times New Roman"/>
          <w:color w:val="000000" w:themeColor="text1"/>
          <w:sz w:val="24"/>
          <w:szCs w:val="24"/>
          <w:lang w:eastAsia="es-CO"/>
        </w:rPr>
      </w:pPr>
      <w:r w:rsidRPr="00B537CF">
        <w:rPr>
          <w:rFonts w:ascii="Times New Roman" w:eastAsia="Times New Roman" w:hAnsi="Times New Roman" w:cs="Times New Roman"/>
          <w:color w:val="000000" w:themeColor="text1"/>
          <w:sz w:val="24"/>
          <w:szCs w:val="24"/>
          <w:lang w:eastAsia="es-CO"/>
        </w:rPr>
        <w:t>Que la Ley 1819 del 29 de diciembre de 2016, por medio de la cual se adopta una reforma tributaria estructural y se fortalecen los mecanismos para la lucha contra la evasión y la elusión fiscal, realizó modificaciones al tratamiento tributario aplicable a las donaciones efectuadas a entidades sin ánimo de lucro pertenecientes al Régimen Tributario Especial y a las entidades no contribuyentes de que tratan los artículos 22 y 23 del Estatuto Tributario.</w:t>
      </w:r>
    </w:p>
    <w:p w14:paraId="3E305558" w14:textId="77777777" w:rsidR="007D68E3" w:rsidRPr="00B537CF" w:rsidRDefault="007D68E3" w:rsidP="00DE3115">
      <w:pPr>
        <w:spacing w:line="480" w:lineRule="auto"/>
        <w:rPr>
          <w:rFonts w:ascii="Times New Roman" w:eastAsia="Times New Roman" w:hAnsi="Times New Roman" w:cs="Times New Roman"/>
          <w:color w:val="000000" w:themeColor="text1"/>
          <w:sz w:val="24"/>
          <w:szCs w:val="24"/>
          <w:lang w:eastAsia="es-CO"/>
        </w:rPr>
      </w:pPr>
      <w:r w:rsidRPr="00B537CF">
        <w:rPr>
          <w:rFonts w:ascii="Times New Roman" w:eastAsia="Times New Roman" w:hAnsi="Times New Roman" w:cs="Times New Roman"/>
          <w:color w:val="000000" w:themeColor="text1"/>
          <w:sz w:val="24"/>
          <w:szCs w:val="24"/>
          <w:lang w:eastAsia="es-CO"/>
        </w:rPr>
        <w:t>Que el artículo 257 del Estatuto Tributario, modificado por el artículo 105 de la Ley 1819 de 2016, dispone que las donaciones a las entidades de que trata el considerando anterior "no serán deducibles del impuesto sobre la renta y complementarios, pero darán lugar a un descuento del impuesto sobre la renta y complementarios, equivalente al 20% - 25% del valor donado en el año o período gravable. El Gobierno nacional reglamentará los requisitos para que proceda este descuento."</w:t>
      </w:r>
    </w:p>
    <w:p w14:paraId="5F46E2CA" w14:textId="4B9AB7B1"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shd w:val="clear" w:color="auto" w:fill="FFFFFF"/>
        </w:rPr>
        <w:t>Que una vez revisados los antecedentes de la Ley 1819 de 2016, en especial la Gaceta número 894 del 19 de octubre de 2016, respecto de las modificaciones que se introdujeron al artículo 257 del Estatuto Tributario se encontró lo siguiente: "La modificación propuesta al artículo 257 del Estatuto Tributario incorpora parte de la Propuesta 6 de la Comisión de Expertos para la Equidad y la Competi</w:t>
      </w:r>
      <w:r w:rsidR="000612AE">
        <w:rPr>
          <w:rFonts w:ascii="Times New Roman" w:hAnsi="Times New Roman" w:cs="Times New Roman"/>
          <w:color w:val="000000" w:themeColor="text1"/>
          <w:sz w:val="24"/>
          <w:szCs w:val="24"/>
          <w:shd w:val="clear" w:color="auto" w:fill="FFFFFF"/>
        </w:rPr>
        <w:t>ti</w:t>
      </w:r>
      <w:r w:rsidRPr="00B537CF">
        <w:rPr>
          <w:rFonts w:ascii="Times New Roman" w:hAnsi="Times New Roman" w:cs="Times New Roman"/>
          <w:color w:val="000000" w:themeColor="text1"/>
          <w:sz w:val="24"/>
          <w:szCs w:val="24"/>
          <w:shd w:val="clear" w:color="auto" w:fill="FFFFFF"/>
        </w:rPr>
        <w:t xml:space="preserve">vidad (sic) Tributaria incluida en la Sección III del Capitulo l. En efecto, la modificación propuesta incorpora los siguientes cambios: 1. Todas </w:t>
      </w:r>
      <w:r w:rsidRPr="00B537CF">
        <w:rPr>
          <w:rFonts w:ascii="Times New Roman" w:hAnsi="Times New Roman" w:cs="Times New Roman"/>
          <w:color w:val="000000" w:themeColor="text1"/>
          <w:sz w:val="24"/>
          <w:szCs w:val="24"/>
          <w:shd w:val="clear" w:color="auto" w:fill="FFFFFF"/>
        </w:rPr>
        <w:lastRenderedPageBreak/>
        <w:t>las donaciones a entidades sin ánimo de lucro que hayan sido admitidas al régimen especial del impuesto sobre la renta y complementarios, y a las entidades previstas en los artículos 22 y 23 del Estatuto Tributario, reciben el mismo tratamiento. 2. Las donaciones no serán tomadas como deducción para efectos del IRC. 3. El 20% del valor donado a una de las entidades mencionadas en el numeral 1 de conformidad con la propuesta, dará lugar a un descuento equivalente al 20% del valor donado en el año o período gravable.</w:t>
      </w:r>
    </w:p>
    <w:p w14:paraId="3D7746B6" w14:textId="77777777" w:rsidR="007D68E3" w:rsidRPr="00B537CF" w:rsidRDefault="007D68E3" w:rsidP="00DE3115">
      <w:pPr>
        <w:spacing w:line="480" w:lineRule="auto"/>
        <w:rPr>
          <w:rFonts w:ascii="Times New Roman" w:eastAsia="Times New Roman" w:hAnsi="Times New Roman" w:cs="Times New Roman"/>
          <w:color w:val="000000" w:themeColor="text1"/>
          <w:sz w:val="24"/>
          <w:szCs w:val="24"/>
          <w:lang w:eastAsia="es-CO"/>
        </w:rPr>
      </w:pPr>
      <w:r w:rsidRPr="00B537CF">
        <w:rPr>
          <w:rFonts w:ascii="Times New Roman" w:eastAsia="Times New Roman" w:hAnsi="Times New Roman" w:cs="Times New Roman"/>
          <w:color w:val="000000" w:themeColor="text1"/>
          <w:sz w:val="24"/>
          <w:szCs w:val="24"/>
          <w:lang w:eastAsia="es-CO"/>
        </w:rPr>
        <w:t>Que en consecuencia las donaciones a entidades sin ánimo de lucro pertenecientes al Régimen Tributario Especial y a las entidades no contribuyentes de que tratan los artículos 22 y 23 del Estatuto Tributario, serán tratadas como descuento tributario.</w:t>
      </w:r>
    </w:p>
    <w:p w14:paraId="23E07A1A" w14:textId="1965C1C3" w:rsidR="007D68E3" w:rsidRDefault="007D68E3" w:rsidP="00DE3115">
      <w:pPr>
        <w:spacing w:line="480" w:lineRule="auto"/>
        <w:rPr>
          <w:rFonts w:ascii="Times New Roman" w:eastAsia="Times New Roman" w:hAnsi="Times New Roman" w:cs="Times New Roman"/>
          <w:color w:val="000000" w:themeColor="text1"/>
          <w:sz w:val="24"/>
          <w:szCs w:val="24"/>
          <w:lang w:eastAsia="es-CO"/>
        </w:rPr>
      </w:pPr>
      <w:r w:rsidRPr="00B537CF">
        <w:rPr>
          <w:rFonts w:ascii="Times New Roman" w:eastAsia="Times New Roman" w:hAnsi="Times New Roman" w:cs="Times New Roman"/>
          <w:color w:val="000000" w:themeColor="text1"/>
          <w:sz w:val="24"/>
          <w:szCs w:val="24"/>
          <w:lang w:eastAsia="es-CO"/>
        </w:rPr>
        <w:t>Así el tratamiento tributario para las donaciones previstas en los artículos 47-1, 126-2, 126-5 del Estatuto Tributario y otras disposiciones legales que no están compiladas en el Estatuto Tributario, luego de la expedición de los artículos 75 y 105 de la Ley 1819 de 2016, están sujetas al tratamiento tributario previsto en el artículo 257 del Estatuto Tributario, siempre y cuando las donaciones hayan sido efectuadas a entidades sin ánimo de lucro pertenecientes al Régimen Tributario Especial o a las entidades no contribuyentes de que tratan los artículos 22 y 23 del Estatuto Tributario.</w:t>
      </w:r>
    </w:p>
    <w:p w14:paraId="6FC713E1" w14:textId="435287DD" w:rsidR="00053CBD" w:rsidRDefault="00053CBD" w:rsidP="00DE3115">
      <w:pPr>
        <w:spacing w:line="480" w:lineRule="auto"/>
        <w:rPr>
          <w:rFonts w:ascii="Times New Roman" w:eastAsia="Times New Roman" w:hAnsi="Times New Roman" w:cs="Times New Roman"/>
          <w:color w:val="000000" w:themeColor="text1"/>
          <w:sz w:val="24"/>
          <w:szCs w:val="24"/>
          <w:lang w:eastAsia="es-CO"/>
        </w:rPr>
      </w:pPr>
    </w:p>
    <w:p w14:paraId="5032FD21" w14:textId="4F25BEA4" w:rsidR="00053CBD" w:rsidRDefault="00053CBD" w:rsidP="00DE3115">
      <w:pPr>
        <w:spacing w:line="480" w:lineRule="auto"/>
        <w:rPr>
          <w:rFonts w:ascii="Times New Roman" w:eastAsia="Times New Roman" w:hAnsi="Times New Roman" w:cs="Times New Roman"/>
          <w:color w:val="000000" w:themeColor="text1"/>
          <w:sz w:val="24"/>
          <w:szCs w:val="24"/>
          <w:lang w:eastAsia="es-CO"/>
        </w:rPr>
      </w:pPr>
    </w:p>
    <w:p w14:paraId="760F89BE" w14:textId="4D243B01" w:rsidR="00053CBD" w:rsidRDefault="00053CBD" w:rsidP="00DE3115">
      <w:pPr>
        <w:spacing w:line="480" w:lineRule="auto"/>
        <w:rPr>
          <w:rFonts w:ascii="Times New Roman" w:eastAsia="Times New Roman" w:hAnsi="Times New Roman" w:cs="Times New Roman"/>
          <w:color w:val="000000" w:themeColor="text1"/>
          <w:sz w:val="24"/>
          <w:szCs w:val="24"/>
          <w:lang w:eastAsia="es-CO"/>
        </w:rPr>
      </w:pPr>
    </w:p>
    <w:p w14:paraId="01F86E4F" w14:textId="77777777" w:rsidR="00053CBD" w:rsidRPr="00B537CF" w:rsidRDefault="00053CBD" w:rsidP="00DE3115">
      <w:pPr>
        <w:spacing w:line="480" w:lineRule="auto"/>
        <w:rPr>
          <w:rFonts w:ascii="Times New Roman" w:eastAsia="Times New Roman" w:hAnsi="Times New Roman" w:cs="Times New Roman"/>
          <w:color w:val="000000" w:themeColor="text1"/>
          <w:sz w:val="24"/>
          <w:szCs w:val="24"/>
          <w:lang w:eastAsia="es-CO"/>
        </w:rPr>
      </w:pPr>
    </w:p>
    <w:p w14:paraId="55D94636" w14:textId="02FB97B9" w:rsidR="007D68E3" w:rsidRPr="00B537CF" w:rsidRDefault="003469E2" w:rsidP="00DE3115">
      <w:pPr>
        <w:spacing w:line="480" w:lineRule="auto"/>
        <w:rPr>
          <w:rFonts w:ascii="Times New Roman" w:hAnsi="Times New Roman" w:cs="Times New Roman"/>
          <w:bCs/>
          <w:color w:val="000000" w:themeColor="text1"/>
          <w:sz w:val="24"/>
          <w:szCs w:val="24"/>
        </w:rPr>
      </w:pPr>
      <w:r w:rsidRPr="003469E2">
        <w:rPr>
          <w:rStyle w:val="Ttulo2Car"/>
          <w:rFonts w:eastAsiaTheme="minorHAnsi"/>
        </w:rPr>
        <w:lastRenderedPageBreak/>
        <w:t xml:space="preserve">4.4 </w:t>
      </w:r>
      <w:r w:rsidR="007D68E3" w:rsidRPr="003469E2">
        <w:rPr>
          <w:rStyle w:val="Ttulo2Car"/>
          <w:rFonts w:eastAsiaTheme="minorHAnsi"/>
        </w:rPr>
        <w:t>Establecer los controles o procesos que debe tener una entidad sin ánimo de lucro (ESAL) o régimen tributario especial</w:t>
      </w:r>
      <w:r w:rsidR="007D68E3" w:rsidRPr="00B537CF">
        <w:rPr>
          <w:rFonts w:ascii="Times New Roman" w:hAnsi="Times New Roman" w:cs="Times New Roman"/>
          <w:bCs/>
          <w:color w:val="000000" w:themeColor="text1"/>
          <w:sz w:val="24"/>
          <w:szCs w:val="24"/>
        </w:rPr>
        <w:t>.</w:t>
      </w:r>
    </w:p>
    <w:p w14:paraId="1866D5F0"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bCs/>
          <w:color w:val="000000" w:themeColor="text1"/>
          <w:sz w:val="24"/>
          <w:szCs w:val="24"/>
        </w:rPr>
        <w:t xml:space="preserve">Permanencia: </w:t>
      </w:r>
      <w:r w:rsidRPr="00B537CF">
        <w:rPr>
          <w:rFonts w:ascii="Times New Roman" w:hAnsi="Times New Roman" w:cs="Times New Roman"/>
          <w:color w:val="000000" w:themeColor="text1"/>
          <w:sz w:val="24"/>
          <w:szCs w:val="24"/>
        </w:rPr>
        <w:t>(fue única vez en el año 2018) parágrafo transitorio 1 y 2 art 19 E.T.</w:t>
      </w:r>
    </w:p>
    <w:p w14:paraId="3C2A0A9D" w14:textId="6F37A59E"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bCs/>
          <w:color w:val="000000" w:themeColor="text1"/>
          <w:sz w:val="24"/>
          <w:szCs w:val="24"/>
        </w:rPr>
        <w:t>Calificación:</w:t>
      </w:r>
      <w:r w:rsidRPr="00B537CF">
        <w:rPr>
          <w:rFonts w:ascii="Times New Roman" w:hAnsi="Times New Roman" w:cs="Times New Roman"/>
          <w:color w:val="000000" w:themeColor="text1"/>
          <w:sz w:val="24"/>
          <w:szCs w:val="24"/>
        </w:rPr>
        <w:t xml:space="preserve"> entidades sin </w:t>
      </w:r>
      <w:r w:rsidR="000612AE" w:rsidRPr="00B537CF">
        <w:rPr>
          <w:rFonts w:ascii="Times New Roman" w:hAnsi="Times New Roman" w:cs="Times New Roman"/>
          <w:color w:val="000000" w:themeColor="text1"/>
          <w:sz w:val="24"/>
          <w:szCs w:val="24"/>
        </w:rPr>
        <w:t>ánimo</w:t>
      </w:r>
      <w:r w:rsidRPr="00B537CF">
        <w:rPr>
          <w:rFonts w:ascii="Times New Roman" w:hAnsi="Times New Roman" w:cs="Times New Roman"/>
          <w:color w:val="000000" w:themeColor="text1"/>
          <w:sz w:val="24"/>
          <w:szCs w:val="24"/>
        </w:rPr>
        <w:t xml:space="preserve"> de lucro creadas a partir del 1 de enero del 2017 o que renunciaron o fueron excluidas.  </w:t>
      </w:r>
    </w:p>
    <w:p w14:paraId="33E60C3E"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bCs/>
          <w:color w:val="000000" w:themeColor="text1"/>
          <w:sz w:val="24"/>
          <w:szCs w:val="24"/>
        </w:rPr>
        <w:t xml:space="preserve">Actualización: </w:t>
      </w:r>
      <w:r w:rsidRPr="00B537CF">
        <w:rPr>
          <w:rFonts w:ascii="Times New Roman" w:hAnsi="Times New Roman" w:cs="Times New Roman"/>
          <w:color w:val="000000" w:themeColor="text1"/>
          <w:sz w:val="24"/>
          <w:szCs w:val="24"/>
        </w:rPr>
        <w:t>se realiza de forma anual todas las entidades que son calificadas o que acreditaron la permanencia, incluye las cooperativas.</w:t>
      </w:r>
    </w:p>
    <w:p w14:paraId="1B706CE2" w14:textId="1EEE4A33"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bCs/>
          <w:color w:val="000000" w:themeColor="text1"/>
          <w:sz w:val="24"/>
          <w:szCs w:val="24"/>
        </w:rPr>
        <w:t>Readmisión</w:t>
      </w:r>
      <w:r w:rsidR="000612AE" w:rsidRPr="00B537CF">
        <w:rPr>
          <w:rFonts w:ascii="Times New Roman" w:hAnsi="Times New Roman" w:cs="Times New Roman"/>
          <w:bCs/>
          <w:color w:val="000000" w:themeColor="text1"/>
          <w:sz w:val="24"/>
          <w:szCs w:val="24"/>
        </w:rPr>
        <w:t>: proceso</w:t>
      </w:r>
      <w:r w:rsidRPr="00B537CF">
        <w:rPr>
          <w:rFonts w:ascii="Times New Roman" w:hAnsi="Times New Roman" w:cs="Times New Roman"/>
          <w:color w:val="000000" w:themeColor="text1"/>
          <w:sz w:val="24"/>
          <w:szCs w:val="24"/>
        </w:rPr>
        <w:t xml:space="preserve"> a realizar 19-4 E.T. Reclasificadas al régimen ordinario, por no presentar anualmente el proceso de actualización del registro web, o porque fueron excluidas.    </w:t>
      </w:r>
    </w:p>
    <w:p w14:paraId="430DE315" w14:textId="4502F1B4" w:rsidR="007D68E3" w:rsidRDefault="007D68E3" w:rsidP="00DE3115">
      <w:pPr>
        <w:spacing w:line="480" w:lineRule="auto"/>
        <w:rPr>
          <w:rFonts w:ascii="Times New Roman" w:hAnsi="Times New Roman" w:cs="Times New Roman"/>
          <w:color w:val="000000" w:themeColor="text1"/>
          <w:sz w:val="24"/>
          <w:szCs w:val="24"/>
        </w:rPr>
      </w:pPr>
    </w:p>
    <w:p w14:paraId="1CFF50B9" w14:textId="09C883E1" w:rsidR="00053CBD" w:rsidRDefault="00053CBD" w:rsidP="00DE3115">
      <w:pPr>
        <w:spacing w:line="480" w:lineRule="auto"/>
        <w:rPr>
          <w:rFonts w:ascii="Times New Roman" w:hAnsi="Times New Roman" w:cs="Times New Roman"/>
          <w:color w:val="000000" w:themeColor="text1"/>
          <w:sz w:val="24"/>
          <w:szCs w:val="24"/>
        </w:rPr>
      </w:pPr>
    </w:p>
    <w:p w14:paraId="6C780AD4" w14:textId="54445AC7" w:rsidR="00053CBD" w:rsidRDefault="00053CBD" w:rsidP="00DE3115">
      <w:pPr>
        <w:spacing w:line="480" w:lineRule="auto"/>
        <w:rPr>
          <w:rFonts w:ascii="Times New Roman" w:hAnsi="Times New Roman" w:cs="Times New Roman"/>
          <w:color w:val="000000" w:themeColor="text1"/>
          <w:sz w:val="24"/>
          <w:szCs w:val="24"/>
        </w:rPr>
      </w:pPr>
    </w:p>
    <w:p w14:paraId="5D5B768F" w14:textId="18E025DE" w:rsidR="00053CBD" w:rsidRDefault="00053CBD" w:rsidP="00DE3115">
      <w:pPr>
        <w:spacing w:line="480" w:lineRule="auto"/>
        <w:rPr>
          <w:rFonts w:ascii="Times New Roman" w:hAnsi="Times New Roman" w:cs="Times New Roman"/>
          <w:color w:val="000000" w:themeColor="text1"/>
          <w:sz w:val="24"/>
          <w:szCs w:val="24"/>
        </w:rPr>
      </w:pPr>
    </w:p>
    <w:p w14:paraId="6A1967EC" w14:textId="6BB4C45D" w:rsidR="00053CBD" w:rsidRDefault="00053CBD" w:rsidP="00DE3115">
      <w:pPr>
        <w:spacing w:line="480" w:lineRule="auto"/>
        <w:rPr>
          <w:rFonts w:ascii="Times New Roman" w:hAnsi="Times New Roman" w:cs="Times New Roman"/>
          <w:color w:val="000000" w:themeColor="text1"/>
          <w:sz w:val="24"/>
          <w:szCs w:val="24"/>
        </w:rPr>
      </w:pPr>
    </w:p>
    <w:p w14:paraId="10DE18C0" w14:textId="3368460F" w:rsidR="00053CBD" w:rsidRDefault="00053CBD" w:rsidP="00DE3115">
      <w:pPr>
        <w:spacing w:line="480" w:lineRule="auto"/>
        <w:rPr>
          <w:rFonts w:ascii="Times New Roman" w:hAnsi="Times New Roman" w:cs="Times New Roman"/>
          <w:color w:val="000000" w:themeColor="text1"/>
          <w:sz w:val="24"/>
          <w:szCs w:val="24"/>
        </w:rPr>
      </w:pPr>
    </w:p>
    <w:p w14:paraId="42546BCA" w14:textId="3BB80305" w:rsidR="00053CBD" w:rsidRDefault="00053CBD" w:rsidP="00DE3115">
      <w:pPr>
        <w:spacing w:line="480" w:lineRule="auto"/>
        <w:rPr>
          <w:rFonts w:ascii="Times New Roman" w:hAnsi="Times New Roman" w:cs="Times New Roman"/>
          <w:color w:val="000000" w:themeColor="text1"/>
          <w:sz w:val="24"/>
          <w:szCs w:val="24"/>
        </w:rPr>
      </w:pPr>
    </w:p>
    <w:p w14:paraId="1D589A1B" w14:textId="6B1CB5A1" w:rsidR="00053CBD" w:rsidRDefault="00053CBD" w:rsidP="00DE3115">
      <w:pPr>
        <w:spacing w:line="480" w:lineRule="auto"/>
        <w:rPr>
          <w:rFonts w:ascii="Times New Roman" w:hAnsi="Times New Roman" w:cs="Times New Roman"/>
          <w:color w:val="000000" w:themeColor="text1"/>
          <w:sz w:val="24"/>
          <w:szCs w:val="24"/>
        </w:rPr>
      </w:pPr>
    </w:p>
    <w:p w14:paraId="4770C7B1" w14:textId="77777777" w:rsidR="00053CBD" w:rsidRPr="00B537CF" w:rsidRDefault="00053CBD" w:rsidP="00DE3115">
      <w:pPr>
        <w:spacing w:line="480" w:lineRule="auto"/>
        <w:rPr>
          <w:rFonts w:ascii="Times New Roman" w:hAnsi="Times New Roman" w:cs="Times New Roman"/>
          <w:color w:val="000000" w:themeColor="text1"/>
          <w:sz w:val="24"/>
          <w:szCs w:val="24"/>
        </w:rPr>
      </w:pPr>
    </w:p>
    <w:p w14:paraId="06CD7353" w14:textId="4CF40656" w:rsidR="007D68E3" w:rsidRPr="002C46DD" w:rsidRDefault="002C46DD" w:rsidP="00DE3115">
      <w:pPr>
        <w:pStyle w:val="Ttulo2"/>
        <w:spacing w:line="480" w:lineRule="auto"/>
      </w:pPr>
      <w:r>
        <w:lastRenderedPageBreak/>
        <w:t xml:space="preserve">4.5 </w:t>
      </w:r>
      <w:r w:rsidR="007D68E3" w:rsidRPr="002C46DD">
        <w:t>Conocer el proceso para calificar y/o actualizar al régimen tributario especial</w:t>
      </w:r>
    </w:p>
    <w:p w14:paraId="3721236E"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bCs/>
          <w:color w:val="000000" w:themeColor="text1"/>
          <w:sz w:val="24"/>
          <w:szCs w:val="24"/>
        </w:rPr>
        <w:t>Calificación:</w:t>
      </w:r>
      <w:r w:rsidRPr="00B537CF">
        <w:rPr>
          <w:rFonts w:ascii="Times New Roman" w:hAnsi="Times New Roman" w:cs="Times New Roman"/>
          <w:color w:val="000000" w:themeColor="text1"/>
          <w:sz w:val="24"/>
          <w:szCs w:val="24"/>
        </w:rPr>
        <w:t> Corresponde al proceso que deben adelantar las entidades sin ánimo de lucro de que trata el inciso 1 del artículo 19 del Estatuto Tributario, que aspiran a ser entidades contribuyentes del Régimen Tributario Especial del impuesto sobre la renta y complementario y las entidades que fueron excluidas o renunciaron al Régimen Tributario Especial del impuesto sobre la renta y complementario, y quieren optar nuevamente para pertenecer a este régimen.</w:t>
      </w:r>
    </w:p>
    <w:p w14:paraId="0D58F92C"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w:t>
      </w:r>
      <w:r w:rsidRPr="00B537CF">
        <w:rPr>
          <w:rFonts w:ascii="Times New Roman" w:hAnsi="Times New Roman" w:cs="Times New Roman"/>
          <w:bCs/>
          <w:color w:val="000000" w:themeColor="text1"/>
          <w:sz w:val="24"/>
          <w:szCs w:val="24"/>
        </w:rPr>
        <w:t>Actualización:</w:t>
      </w:r>
      <w:r w:rsidRPr="00B537CF">
        <w:rPr>
          <w:rFonts w:ascii="Times New Roman" w:hAnsi="Times New Roman" w:cs="Times New Roman"/>
          <w:color w:val="000000" w:themeColor="text1"/>
          <w:sz w:val="24"/>
          <w:szCs w:val="24"/>
        </w:rPr>
        <w:t> Corresponde al proceso obligatorio posterior. a la calificación o permanencia que deben adelantar de forma anual aquellos contribuyentes de que trata esta sección, que deciden mantenerse dentro del Régimen Tributario Especial del impuesto sobre la renta y complementario.</w:t>
      </w:r>
    </w:p>
    <w:p w14:paraId="295BD37E" w14:textId="7B6972CC"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ARTÍCULO</w:t>
      </w:r>
      <w:bookmarkStart w:id="3" w:name="1.2.1.5.1.7"/>
      <w:r w:rsidRPr="00B537CF">
        <w:rPr>
          <w:rFonts w:ascii="Times New Roman" w:hAnsi="Times New Roman" w:cs="Times New Roman"/>
          <w:color w:val="000000" w:themeColor="text1"/>
          <w:sz w:val="24"/>
          <w:szCs w:val="24"/>
        </w:rPr>
        <w:t> </w:t>
      </w:r>
      <w:bookmarkEnd w:id="3"/>
      <w:r w:rsidRPr="00B537CF">
        <w:rPr>
          <w:rFonts w:ascii="Times New Roman" w:hAnsi="Times New Roman" w:cs="Times New Roman"/>
          <w:color w:val="000000" w:themeColor="text1"/>
          <w:sz w:val="24"/>
          <w:szCs w:val="24"/>
        </w:rPr>
        <w:t> </w:t>
      </w:r>
      <w:hyperlink r:id="rId14" w:anchor="1.2.1.5.1.7" w:history="1">
        <w:r w:rsidRPr="00B537CF">
          <w:rPr>
            <w:rStyle w:val="Hipervnculo"/>
            <w:rFonts w:ascii="Times New Roman" w:hAnsi="Times New Roman" w:cs="Times New Roman"/>
            <w:color w:val="000000" w:themeColor="text1"/>
            <w:sz w:val="24"/>
            <w:szCs w:val="24"/>
            <w:u w:val="none"/>
          </w:rPr>
          <w:t>1.2.1.5.1.7</w:t>
        </w:r>
      </w:hyperlink>
      <w:r w:rsidRPr="00B537CF">
        <w:rPr>
          <w:rFonts w:ascii="Times New Roman" w:hAnsi="Times New Roman" w:cs="Times New Roman"/>
          <w:color w:val="000000" w:themeColor="text1"/>
          <w:sz w:val="24"/>
          <w:szCs w:val="24"/>
        </w:rPr>
        <w:t xml:space="preserve">. Solicitud para la calificación como entidad perteneciente al Régimen Tributario Especial. Los contribuyentes de que trata el artículo 1.2.1.5.1.2. </w:t>
      </w:r>
      <w:r w:rsidR="000612AE">
        <w:rPr>
          <w:rFonts w:ascii="Times New Roman" w:hAnsi="Times New Roman" w:cs="Times New Roman"/>
          <w:color w:val="000000" w:themeColor="text1"/>
          <w:sz w:val="24"/>
          <w:szCs w:val="24"/>
        </w:rPr>
        <w:t xml:space="preserve"> d</w:t>
      </w:r>
      <w:r w:rsidRPr="00B537CF">
        <w:rPr>
          <w:rFonts w:ascii="Times New Roman" w:hAnsi="Times New Roman" w:cs="Times New Roman"/>
          <w:color w:val="000000" w:themeColor="text1"/>
          <w:sz w:val="24"/>
          <w:szCs w:val="24"/>
        </w:rPr>
        <w:t>eberán cumplir los siguientes requisitos para solicitar la calificación al Régimen Tributario Especial del impuesto sobre la renta y complementario: </w:t>
      </w:r>
    </w:p>
    <w:p w14:paraId="42CD5FB1"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1. Cumplir con el diligenciamiento y firma del formato dispuesto en el servicio informático electrónico establecido por la Unidad Administrativa Especial Dirección de Impuestos y Aduanas Nacionales -DIAN, suscrito por el representante legal.</w:t>
      </w:r>
    </w:p>
    <w:p w14:paraId="5BDCD7C0"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2. Cumplir con el registro web de que trata el artículo 1.2.1.5.1.3., conforme con el procedimiento del artículo 1.2.1.5.1.5. de este Decreto.</w:t>
      </w:r>
    </w:p>
    <w:p w14:paraId="424DC168"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lastRenderedPageBreak/>
        <w:t> 3. Cumplir con los anexos I para la calificación o permanencia como entidad perteneciente al Régimen Tributario Especial de que trata el artículo 1.2.1.5.1.8. de este Decreto.</w:t>
      </w:r>
    </w:p>
    <w:p w14:paraId="3C0198C2"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ARTÍCULO</w:t>
      </w:r>
      <w:bookmarkStart w:id="4" w:name="1.2.1.5.1.2"/>
      <w:r w:rsidRPr="00B537CF">
        <w:rPr>
          <w:rFonts w:ascii="Times New Roman" w:hAnsi="Times New Roman" w:cs="Times New Roman"/>
          <w:color w:val="000000" w:themeColor="text1"/>
          <w:sz w:val="24"/>
          <w:szCs w:val="24"/>
        </w:rPr>
        <w:t> </w:t>
      </w:r>
      <w:bookmarkEnd w:id="4"/>
      <w:r w:rsidRPr="00B537CF">
        <w:rPr>
          <w:rFonts w:ascii="Times New Roman" w:hAnsi="Times New Roman" w:cs="Times New Roman"/>
          <w:color w:val="000000" w:themeColor="text1"/>
          <w:sz w:val="24"/>
          <w:szCs w:val="24"/>
        </w:rPr>
        <w:t> </w:t>
      </w:r>
      <w:hyperlink r:id="rId15" w:anchor="1.2.1.5.1.2" w:history="1">
        <w:r w:rsidRPr="00B537CF">
          <w:rPr>
            <w:rStyle w:val="Hipervnculo"/>
            <w:rFonts w:ascii="Times New Roman" w:hAnsi="Times New Roman" w:cs="Times New Roman"/>
            <w:color w:val="000000" w:themeColor="text1"/>
            <w:sz w:val="24"/>
            <w:szCs w:val="24"/>
            <w:u w:val="none"/>
          </w:rPr>
          <w:t>1.2.1.5.1.2</w:t>
        </w:r>
      </w:hyperlink>
      <w:r w:rsidRPr="00B537CF">
        <w:rPr>
          <w:rFonts w:ascii="Times New Roman" w:hAnsi="Times New Roman" w:cs="Times New Roman"/>
          <w:color w:val="000000" w:themeColor="text1"/>
          <w:sz w:val="24"/>
          <w:szCs w:val="24"/>
        </w:rPr>
        <w:t>. Entidades contribuyentes del Régimen Tributario Especial. Podrán ser contribuyentes del impuesto sobre la renta y complementario del Régimen Tributario Especial de que trata el Titulo VI del Libro Primero del Estatuto Tributario, las siguientes entidades del artículo 19 del Estatuto Tributario, siempre que desarrollen las actividades meritorias enumeradas en el artículo 359 del Estatuto Tributario, que sean de interés general y a ella tenga acceso la comunidad, y que ni sus aportes sean reembolsados ni sus excedentes sean distribuidos bajo ninguna modalidad, cualquiera que sea la denominación que se utilice, ni directa ni indirectamente, ni durante su existencia, ni en el momento de su disolución y liquidación:</w:t>
      </w:r>
    </w:p>
    <w:p w14:paraId="244E2C7C"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1. Las asociaciones, fundaciones y corporaciones constituidas como entidades sin ánimo de lucro.</w:t>
      </w:r>
    </w:p>
    <w:p w14:paraId="660D5B00"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2. Las instituciones de educación superior aprobadas por el Instituto Colombiano para la Evaluación de la Educación - ICFES, que sean entidades sin ánimo de lucro.</w:t>
      </w:r>
    </w:p>
    <w:p w14:paraId="2968F38E"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3. Los hospitales constituidos como personas jurídicas, sin ánimo de lucro.</w:t>
      </w:r>
    </w:p>
    <w:p w14:paraId="3A545F49"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4. Las personas jurídicas sin ánimo de lucro que realicen actividades de salud, siempre y cuando obtengan permiso de funcionamiento del Ministerio de Salud y Protección Social, o por las autoridades competentes.</w:t>
      </w:r>
    </w:p>
    <w:p w14:paraId="51D83F0C"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5. Las ligas de consumidores.</w:t>
      </w:r>
    </w:p>
    <w:p w14:paraId="6FF78CCB"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lastRenderedPageBreak/>
        <w:t>este régimen y para su permanencia deberán cumplir con la acreditación de los documentos exigidos y el procedimiento establecido en los artículos 356-2 y 364-5 del Estatuto Tributario y en el artículo 1.2.1.5.1.11. de este Decreto.</w:t>
      </w:r>
    </w:p>
    <w:p w14:paraId="06E134FF"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Las entidades a las que se refiere el parágrafo transitorio 2 del artículo 19 del Estatuto Tributario, que a 31 de diciembre de 2016 se encuentren legalmente constituidas y determinadas como no contribuyentes del impuesto, se entenderán automáticamente clasificadas en el Régimen Tributario Especial y para su permanencia deberán cumplir con la acreditación de los documentos exigidos y el procedimiento establecido en los artículos 356-2 y 364-5 del Estatuto Tributario y en el artículo 1.2.1.5.1.11. de este decreto.</w:t>
      </w:r>
    </w:p>
    <w:p w14:paraId="08BAC7D2"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Con la entrada en vigencia de la ley 1819 de 2016, se establece como objetivo primordial la implementación de medidas y controles que contribuyan con la disminución de los altos índices de evasión y elución fiscal en Colombia, específicamente lo dispuesto en la parte III correspondiente al Régimen Tributario Especial, determinando así, la clasificación para este régimen, dentro del cual se encuentran las asociaciones, corporaciones, fundaciones, cajas de compensación, cooperativas y otros contribuyentes del impuesto sobre la renta y complementarios. Este documento se enfoca específicamente en las entidades catalogadas en el artículo 19 y 19-4 del Estatuto Tributario modificado por el artículo 140 de la Ley 1819 de 2016, siendo las asociaciones, fundaciones y corporaciones, las entidades a las que mayores cambios y controles les fueron implementados.</w:t>
      </w:r>
    </w:p>
    <w:p w14:paraId="00908B13"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ARTÍCULO</w:t>
      </w:r>
      <w:bookmarkStart w:id="5" w:name="1.2.1.5.1.9"/>
      <w:r w:rsidRPr="00B537CF">
        <w:rPr>
          <w:rFonts w:ascii="Times New Roman" w:hAnsi="Times New Roman" w:cs="Times New Roman"/>
          <w:color w:val="000000" w:themeColor="text1"/>
          <w:sz w:val="24"/>
          <w:szCs w:val="24"/>
        </w:rPr>
        <w:t> </w:t>
      </w:r>
      <w:bookmarkEnd w:id="5"/>
      <w:r w:rsidRPr="00B537CF">
        <w:rPr>
          <w:rFonts w:ascii="Times New Roman" w:hAnsi="Times New Roman" w:cs="Times New Roman"/>
          <w:color w:val="000000" w:themeColor="text1"/>
          <w:sz w:val="24"/>
          <w:szCs w:val="24"/>
        </w:rPr>
        <w:t> </w:t>
      </w:r>
      <w:hyperlink r:id="rId16" w:anchor="1.2.1.5.1.9" w:history="1">
        <w:r w:rsidRPr="00B537CF">
          <w:rPr>
            <w:rStyle w:val="Hipervnculo"/>
            <w:rFonts w:ascii="Times New Roman" w:hAnsi="Times New Roman" w:cs="Times New Roman"/>
            <w:color w:val="000000" w:themeColor="text1"/>
            <w:sz w:val="24"/>
            <w:szCs w:val="24"/>
            <w:u w:val="none"/>
          </w:rPr>
          <w:t>1.2.1.5.1.9</w:t>
        </w:r>
      </w:hyperlink>
      <w:r w:rsidRPr="00B537CF">
        <w:rPr>
          <w:rFonts w:ascii="Times New Roman" w:hAnsi="Times New Roman" w:cs="Times New Roman"/>
          <w:color w:val="000000" w:themeColor="text1"/>
          <w:sz w:val="24"/>
          <w:szCs w:val="24"/>
        </w:rPr>
        <w:t xml:space="preserve">. Actualización anual de la información en el registro web. Los contribuyentes de que trata el artículo 1.2.1.5.1.2. de este Decreto, que opten por continuar en el Régimen Tributario Especial del impuesto sobre la renta y complementario, deberán </w:t>
      </w:r>
      <w:r w:rsidRPr="00B537CF">
        <w:rPr>
          <w:rFonts w:ascii="Times New Roman" w:hAnsi="Times New Roman" w:cs="Times New Roman"/>
          <w:color w:val="000000" w:themeColor="text1"/>
          <w:sz w:val="24"/>
          <w:szCs w:val="24"/>
        </w:rPr>
        <w:lastRenderedPageBreak/>
        <w:t>enviar la información del registro web, de que trata el artículo 1.2.1.5.1.3. de este Decreto, dentro de los plazos previstos en el artículo 1.2.1.5.1.16. de este Decreto.</w:t>
      </w:r>
    </w:p>
    <w:p w14:paraId="44340BD4"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En el proceso de actualización se adjuntará la información a que hacen referencia los numerales 4 y 5 del artículo 1.2.1.5.1.8. de este Decreto, cuando exista algún cambio frente a la información reportada en el momento de la calificación o permanencia.</w:t>
      </w:r>
    </w:p>
    <w:p w14:paraId="1BB69923"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Para el caso del numeral 6 del artículo 1.2.1.5.1.8. de este Decretase debe adjuntar el acta, cuando se den alguno de los supuestos que establece dicho numeral:</w:t>
      </w:r>
    </w:p>
    <w:p w14:paraId="471D9FD8"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Cambios con la ley 1819:</w:t>
      </w:r>
    </w:p>
    <w:p w14:paraId="5689E9EC"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Nueva Clasificación al Régimen Tributario Especial</w:t>
      </w:r>
    </w:p>
    <w:p w14:paraId="03DFF561"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En vista de la nueva clasificación tributaria definida por la Ley 1819 de diciembre de 2016, específicamente para el Régimen Tributario Especial, y considerando las cuatro categorías que lo componen, el presente documento se encuentra enfocado en determinar los cambios concernientes a las entidades clasificadas como contribuyentes en el artículo 19 del Estatuto Tributario modificado por el artículo 140 de la Reforma Tributaría, siendo estas: asociaciones, fundaciones y corporaciones tal como se muestra en el cuadro</w:t>
      </w:r>
    </w:p>
    <w:p w14:paraId="41D53A44" w14:textId="77777777" w:rsidR="007D68E3" w:rsidRPr="00B537CF" w:rsidRDefault="007D68E3" w:rsidP="00DE3115">
      <w:pPr>
        <w:spacing w:line="480" w:lineRule="auto"/>
        <w:rPr>
          <w:rFonts w:ascii="Times New Roman" w:hAnsi="Times New Roman" w:cs="Times New Roman"/>
          <w:color w:val="000000" w:themeColor="text1"/>
          <w:sz w:val="24"/>
          <w:szCs w:val="24"/>
        </w:rPr>
      </w:pPr>
    </w:p>
    <w:p w14:paraId="2C292D1A"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noProof/>
          <w:color w:val="000000" w:themeColor="text1"/>
          <w:sz w:val="24"/>
          <w:szCs w:val="24"/>
          <w:lang w:eastAsia="es-CO"/>
        </w:rPr>
        <w:lastRenderedPageBreak/>
        <w:drawing>
          <wp:anchor distT="0" distB="0" distL="114300" distR="114300" simplePos="0" relativeHeight="251665408" behindDoc="0" locked="0" layoutInCell="1" allowOverlap="1" wp14:anchorId="7C1EB81C" wp14:editId="4189F46C">
            <wp:simplePos x="0" y="0"/>
            <wp:positionH relativeFrom="margin">
              <wp:posOffset>1558290</wp:posOffset>
            </wp:positionH>
            <wp:positionV relativeFrom="paragraph">
              <wp:posOffset>-391160</wp:posOffset>
            </wp:positionV>
            <wp:extent cx="3571875" cy="2713827"/>
            <wp:effectExtent l="0" t="0" r="0" b="0"/>
            <wp:wrapThrough wrapText="bothSides">
              <wp:wrapPolygon edited="0">
                <wp:start x="0" y="0"/>
                <wp:lineTo x="0" y="21383"/>
                <wp:lineTo x="21427" y="21383"/>
                <wp:lineTo x="21427"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571875" cy="2713827"/>
                    </a:xfrm>
                    <a:prstGeom prst="rect">
                      <a:avLst/>
                    </a:prstGeom>
                  </pic:spPr>
                </pic:pic>
              </a:graphicData>
            </a:graphic>
            <wp14:sizeRelH relativeFrom="page">
              <wp14:pctWidth>0</wp14:pctWidth>
            </wp14:sizeRelH>
            <wp14:sizeRelV relativeFrom="page">
              <wp14:pctHeight>0</wp14:pctHeight>
            </wp14:sizeRelV>
          </wp:anchor>
        </w:drawing>
      </w:r>
    </w:p>
    <w:p w14:paraId="42B41596" w14:textId="77777777" w:rsidR="007D68E3" w:rsidRPr="00B537CF" w:rsidRDefault="007D68E3" w:rsidP="00DE3115">
      <w:pPr>
        <w:spacing w:line="480" w:lineRule="auto"/>
        <w:rPr>
          <w:rFonts w:ascii="Times New Roman" w:hAnsi="Times New Roman" w:cs="Times New Roman"/>
          <w:color w:val="000000" w:themeColor="text1"/>
          <w:sz w:val="24"/>
          <w:szCs w:val="24"/>
        </w:rPr>
      </w:pPr>
    </w:p>
    <w:p w14:paraId="11ACFEDA" w14:textId="77777777" w:rsidR="007D68E3" w:rsidRPr="00B537CF" w:rsidRDefault="007D68E3" w:rsidP="00DE3115">
      <w:pPr>
        <w:spacing w:line="480" w:lineRule="auto"/>
        <w:rPr>
          <w:rFonts w:ascii="Times New Roman" w:hAnsi="Times New Roman" w:cs="Times New Roman"/>
          <w:color w:val="000000" w:themeColor="text1"/>
          <w:sz w:val="24"/>
          <w:szCs w:val="24"/>
        </w:rPr>
      </w:pPr>
    </w:p>
    <w:p w14:paraId="34B99F21" w14:textId="77777777" w:rsidR="007D68E3" w:rsidRPr="00B537CF" w:rsidRDefault="007D68E3" w:rsidP="00DE3115">
      <w:pPr>
        <w:spacing w:line="480" w:lineRule="auto"/>
        <w:rPr>
          <w:rFonts w:ascii="Times New Roman" w:hAnsi="Times New Roman" w:cs="Times New Roman"/>
          <w:color w:val="000000" w:themeColor="text1"/>
          <w:sz w:val="24"/>
          <w:szCs w:val="24"/>
        </w:rPr>
      </w:pPr>
    </w:p>
    <w:p w14:paraId="501A75BA" w14:textId="77777777" w:rsidR="007D68E3" w:rsidRPr="00B537CF" w:rsidRDefault="007D68E3" w:rsidP="00DE3115">
      <w:pPr>
        <w:spacing w:line="480" w:lineRule="auto"/>
        <w:rPr>
          <w:rFonts w:ascii="Times New Roman" w:hAnsi="Times New Roman" w:cs="Times New Roman"/>
          <w:color w:val="000000" w:themeColor="text1"/>
          <w:sz w:val="24"/>
          <w:szCs w:val="24"/>
        </w:rPr>
      </w:pPr>
    </w:p>
    <w:p w14:paraId="22233804" w14:textId="77777777" w:rsidR="007D68E3" w:rsidRPr="00B537CF" w:rsidRDefault="007D68E3" w:rsidP="00DE3115">
      <w:pPr>
        <w:spacing w:line="480" w:lineRule="auto"/>
        <w:rPr>
          <w:rFonts w:ascii="Times New Roman" w:hAnsi="Times New Roman" w:cs="Times New Roman"/>
          <w:color w:val="000000" w:themeColor="text1"/>
          <w:sz w:val="24"/>
          <w:szCs w:val="24"/>
        </w:rPr>
      </w:pPr>
    </w:p>
    <w:p w14:paraId="3C28A3F5" w14:textId="77777777" w:rsidR="007D68E3" w:rsidRPr="00B537CF" w:rsidRDefault="007D68E3" w:rsidP="00DE3115">
      <w:pPr>
        <w:spacing w:line="480" w:lineRule="auto"/>
        <w:rPr>
          <w:rFonts w:ascii="Times New Roman" w:hAnsi="Times New Roman" w:cs="Times New Roman"/>
          <w:color w:val="000000" w:themeColor="text1"/>
          <w:sz w:val="24"/>
          <w:szCs w:val="24"/>
        </w:rPr>
      </w:pPr>
    </w:p>
    <w:p w14:paraId="42AE078F"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La normatividad tributaria vigente para el año 2016, clasificaba al régimen tributario especial en contribuyentes, otros contribuyentes del impuesto sobre la renta y otros contribuyentes del impuesto sobre la renta y complementarios, definiendo de este modo la clasificación para tal régimen, es decir que, a diferencia de lo reglamentado por la nueva reforma tributaria, la normatividad vigente hasta el 2016 no contemplaba los siguientes aspectos: </w:t>
      </w:r>
    </w:p>
    <w:p w14:paraId="2964C17B"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a. Un artículo destinado únicamente para el tratamiento tributario de las cajas de compensación familiar, teniendo en cuenta que anteriormente eran clasificadas dentro del artículo 19-2 como otros contribuyentes del impuesto sobre la renta, junto con los fondos de empleados y las asociaciones gremiales.</w:t>
      </w:r>
    </w:p>
    <w:p w14:paraId="195F5EEE"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 b. Un artículo destinado únicamente para el tratamiento tributario de las cooperativas, uniones, ligas entre otros, toda vez que hasta el 31 de diciembre de 2016 estas entidades se </w:t>
      </w:r>
      <w:r w:rsidRPr="00B537CF">
        <w:rPr>
          <w:rFonts w:ascii="Times New Roman" w:hAnsi="Times New Roman" w:cs="Times New Roman"/>
          <w:color w:val="000000" w:themeColor="text1"/>
          <w:sz w:val="24"/>
          <w:szCs w:val="24"/>
        </w:rPr>
        <w:lastRenderedPageBreak/>
        <w:t xml:space="preserve">encontraban amparadas en la categoría de contribuyentes definida en el artículo 19 numeral 4 del estatuto tributario. </w:t>
      </w:r>
    </w:p>
    <w:p w14:paraId="7AC9A2BB"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Ahora bien, con la implementación de la reforma tributaria el artículo 141 modifica el artículo 19-2 del Estatuto Tributario estableciendo un tratamiento especial para las cajas de compensación familiar exonerándolas además del cálculo de la renta presuntiva, igualmente mediante el artículo 142 se adiciona el artículo 19-4 reglamentando la tributación sobre la renta para las cooperativas, uniones, ligas entre otros, entidades que como previamente se mencionó formaban parte del régimen tributario especial según lo contenido en el artículo 19 numeral 4, así las cosas la reforma tributaria da un tratamiento diferente dentro del régimen tributario especial para este tipo de entidades, estableciendo para el caso de las cooperativas la tributación sobre sus beneficios netos o excedentes a la tarifa especial del 20% y para las cajas de compensación familiar la tributación sobre el impuesto de renta para aquellos ingresos que provengan de actividades comerciales, industriales y actividades financieras distintas a la inversión de su patrimonio, diferentes a las relacionadas con las previstas en el artículo 359 del estatuto tributario.</w:t>
      </w:r>
    </w:p>
    <w:p w14:paraId="2474CAB5"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Proceso de calificación, permanencia, actualización de las ESAL.</w:t>
      </w:r>
    </w:p>
    <w:p w14:paraId="2F915573"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El artículo 1.2.1.5.1.1 del Decreto 2150 de 2017, establece tres clases de procesos que debieron adelantar hasta el 30 de abril del año en curso (2018), los contribuyentes que optaron por pertenecer al régimen tributario especial, partiendo del presupuesto de que acreditaron el cumplimiento de los requisitos del artículo 19 del Estatuto Tributario. En el Decreto se contempla: Artículo 1.2.1.5.1.1. Definiciones. Para efectos de la aplicación del presente Capítulo se entiende por: Permanencia: Corresponde al proceso que deben </w:t>
      </w:r>
      <w:r w:rsidRPr="00B537CF">
        <w:rPr>
          <w:rFonts w:ascii="Times New Roman" w:hAnsi="Times New Roman" w:cs="Times New Roman"/>
          <w:color w:val="000000" w:themeColor="text1"/>
          <w:sz w:val="24"/>
          <w:szCs w:val="24"/>
        </w:rPr>
        <w:lastRenderedPageBreak/>
        <w:t>adelantar, por única vez, las entidades a las que se refieren los parágrafos transitorios 1 y 2 del artículo 19 del Estatuto Tributario. Calificación: Corresponde al proceso que deben adelantar las entidades sin ánimo de lucro de que trata el inciso 1 del artículo 19 del Estatuto Tributario, que aspiran a ser entidades contribuyentes del Régimen Tributario Especial del impuesto sobre la renta y complementario, y que quieren optar nuevamente para pertenecer a este régimen. Actualización: Corresponde al proceso obligatorio posterior a la calificación o permanencia que deben adelantar de forma anual aquellos contribuyentes de que trata esta sección, que deciden mantenerse dentro del Régimen Tributario Especial del impuesto de la renta y complementario.</w:t>
      </w:r>
    </w:p>
    <w:p w14:paraId="7587F27E"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Conforme con estas definiciones, el procedimiento a seguir dependerá del tipo de contribuyente según los parágrafos transitorios 1 y 2 del art. 19 del E.T., o su inciso 1°. Adicionalmente, el artículo 1.2.1.5.1.2 del Decreto 2150 de 2017, menciona las entidades que pueden pertenecer al régimen tributario especial, dentro de las que se destacan: 1. Las asociaciones, fundaciones y corporaciones constituidas como entidades sin ánimo de lucro. 2. Las instituciones de educación superior aprobadas por el Instituto Colombiano para la Evaluación de la Educación - ICFES, que sean entidades sin ánimo de lucro. 3. Los hospitales constituidos como personas jurídicas, sin ánimo de lucro. 4. Las personas jurídicas sin ánimo de lucro que realicen actividades de salud, siempre y cuando obtengan permiso de funcionamiento del Ministerio de Salud y Protección Social, o por las autoridades competentes. 5. Las ligas de consumidores.</w:t>
      </w:r>
    </w:p>
    <w:p w14:paraId="7B6EC42E"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De acuerdo con lo anterior, las entidades que a 31 de diciembre del año 2016 pertenecían al régimen tributario especial, debieron adelantar el proceso de calificación que se describe a </w:t>
      </w:r>
      <w:r w:rsidRPr="00B537CF">
        <w:rPr>
          <w:rFonts w:ascii="Times New Roman" w:hAnsi="Times New Roman" w:cs="Times New Roman"/>
          <w:color w:val="000000" w:themeColor="text1"/>
          <w:sz w:val="24"/>
          <w:szCs w:val="24"/>
        </w:rPr>
        <w:lastRenderedPageBreak/>
        <w:t>continuación con el fin de conservar dicha calidad, ya que, en caso de no haberlo hecho, entran a pertenecer al régimen ordinario del impuesto sobre la renta y deben tributar a la tarifa general del 33%.</w:t>
      </w:r>
    </w:p>
    <w:p w14:paraId="3D093C28"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Distribución de Excedentes y Remuneración de Cargos Directivos en el Régimen Tributario Especial. </w:t>
      </w:r>
    </w:p>
    <w:p w14:paraId="2655A785"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Hasta el 31 de diciembre de 2016 la remuneración para los cargos directivos de las entidades sin ánimo de lucro se encontraba regulada de manera breve en el artículo 356-1 del estatuto tributario, de la siguiente manera: El presupuesto destinado a remunerar, retribuir o financiar cualquier erogación, en dinero o en especie, por nómina, contratación o comisión, a las personas que ejercen cargos directivos y gerenciales de las entidades contribuyentes de que trata el artículo 19 de este Estatuto, no podrá exceder del treinta por ciento (30%) del gasto total anual de la respectiva entidad. (Colombia C. d., Estatuto Tributario 2016, 2016)</w:t>
      </w:r>
    </w:p>
    <w:p w14:paraId="3F085CC1"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Registro Web Para Acceder a la Calificación como Entidad del Régimen Tributario Especial.</w:t>
      </w:r>
    </w:p>
    <w:p w14:paraId="3EDB1DDF"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 En concordancia con lo dispuesto en el artículo 356-2 en el cual se introduce la calificación al régimen tributario especial, la DIAN deberá disponer del mecanismo por medio del cual se llevará a cabo dicha calificación, el artículo 162 de la reforma tributaria establece que dicho mecanismo será el aplicativo web que para ello señale la DIAN propendiendo a que dicho registro sea de carácter público permitiendo que la comunidad se pronuncie sobre los requisitos establecidos para pertenecer al régimen tributario especial e igualmente pueda generar comentarios respecto de las entidades que soliciten la calificación a este régimen.</w:t>
      </w:r>
    </w:p>
    <w:p w14:paraId="7715D1F8"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lastRenderedPageBreak/>
        <w:t>El artículo 365-5 define además el termino en el cual las entidades que formen parte del régimen tributario especial deberán actualizar la información para continuar perteneciendo en al régimen tributario especial. Además de establecerse mediante este artículo el mecanismo mediante el cual se llevará a cabo el proceso de solicitud de calificación al este régimen, se definen entre otros los requisitos mínimos que deberán cumplir las entidades solicitantes a la calificación, los cuales se contienen en el parágrafo 2 del artículo 365-5.</w:t>
      </w:r>
    </w:p>
    <w:p w14:paraId="1B250EC2"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Actualización del RUT para los Contribuyentes del Régimen Tributario Especial. </w:t>
      </w:r>
    </w:p>
    <w:p w14:paraId="77B3DF19"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Tal como lo estipula el artículo 364-5 del Estatuto Tributario, las entidades del régimen tributario especial anualmente deberán renovar su calificación para poder permanecer en este régimen, como lo contempla la reforma tributaria dicha renovación se efectuará con la simple presentación de la declaración de renta.</w:t>
      </w:r>
    </w:p>
    <w:p w14:paraId="4A82ABE1"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Cabe destacar que para las entidades que hayan obtenido ingresos superiores a 160.000 UVT equivalente para el 2017 a $5.097.440.000, se verán en la obligación de enviar a la DIAN una memoria económica en la cual informará sobre su gestión y además de ello esta memoria contendrá la manifestación expresa del representante legal y el revisor fiscal en la que se acredite el cumplimiento de los requisitos exigidos por la ley para continuar perteneciendo en el régimen tributario especial.</w:t>
      </w:r>
    </w:p>
    <w:p w14:paraId="1208C2DD"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Exención Sobre el Beneficio Neto o Excedente.</w:t>
      </w:r>
    </w:p>
    <w:p w14:paraId="75284FE1"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En lo referente a los cambios para la exención sobre el beneficio neto o excedente en las entidades sin ánimo de lucro pertenecientes al régimen tributario especial, la reforma tributaria introdujo modificaciones de forma, dentro de las cuales sobresale que los ingresos </w:t>
      </w:r>
      <w:r w:rsidRPr="00B537CF">
        <w:rPr>
          <w:rFonts w:ascii="Times New Roman" w:hAnsi="Times New Roman" w:cs="Times New Roman"/>
          <w:color w:val="000000" w:themeColor="text1"/>
          <w:sz w:val="24"/>
          <w:szCs w:val="24"/>
        </w:rPr>
        <w:lastRenderedPageBreak/>
        <w:t>percibidos por estas entidades en la realización de contratos de obra pública e interventoría estarán gravados a la tarifa general del impuesto de renta y complementarios, asimismo se puede establecer que la normatividad tributaria para el año 2016 contemplaba que para las entidades del régimen tributario especial todos los ingresos y egresos que tuviesen relación de causalidad con el objeto social serian tenidos en cuenta para la aplicación de lo establecido en el artículo 357 del estatuto determinando el beneficio neto o excedente.</w:t>
      </w:r>
    </w:p>
    <w:p w14:paraId="268D6267"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Sin embargo la reforma tributaria establece que a partir del año 2017 los ingresos que obtengan estas entidades por el desarrollo de contrato de obra pública o interventoría independiente de su naturaleza serán gravados con el impuesto de renta y complementarios, por lo tanto es evidente que con la nueva disposición normativa el beneficio neto o excedente exento para las entidades que desarrollen este tipo de contratos será menor ya que deberán tributar a la tarifa general sobre los ingresos recibidos por estas actividades.</w:t>
      </w:r>
    </w:p>
    <w:p w14:paraId="1904C00B"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Renta por Comparación Patrimonial</w:t>
      </w:r>
    </w:p>
    <w:p w14:paraId="6648296E"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La renta por comparación patrimonial en las entidades del régimen tributario especial has 31 de diciembre de 2016 no se encontraba vigente, teniendo en cuenta que aplicaba únicamente para el régimen tributario ordinario. Con la reforma tributaria a partir del 01 de enero de 2017 las entidades que califiquen dentro del régimen tributario especial y cuyo beneficio neto o excedente resulte inferior a la diferencia existente entre el patrimonio líquido del año gravable y el patrimonio líquido del año inmediatamente anterior, dicha diferencia deberá ser tenida en cuenta como renta gravable a menos de que la entidad demuestre que el aumento de su patrimonio obedece a causas justificadas y probables.</w:t>
      </w:r>
    </w:p>
    <w:p w14:paraId="796A4D14"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lastRenderedPageBreak/>
        <w:t>Es decir las entidades pertenecientes a este régimen no podrán incrementar su patrimonio de un momento a otro sin tributar lo correspondiente a renta gravable por comparación patrimonial, esto partiendo de que la renta por comparación patrimonial se sustenta en el supuesto de que si el contribuyente incremento su patrimonio, dicho patrimonio debió ser incrementado con la percepción de ingresos; es decir el incremento del patrimonio no podrá ser mayor al resultado del beneficio neto o excedente, lo anterior en atención a que si el beneficio neto o excedente es menor que el incremento del patrimonio ¿Cómo se incrementó el patrimonio si el valor de los excedentes es menor a lo que se adquirió?.</w:t>
      </w:r>
    </w:p>
    <w:p w14:paraId="7E1BFC96"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 La renta por comparación patrimonial es una medida más adoptada por el gobierno nacional mediante la nueva reforma tributaria con la cual se busca evitar el incremento injustificado del patrimonio en entidades sin ánimo de lucro y con la que se reafirma la posición del estado en luchar contra la evasión de cargas tributarias mediante la creación de este tipo de entidades.</w:t>
      </w:r>
    </w:p>
    <w:p w14:paraId="12B5FE4E"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Cambios en el Objeto Social </w:t>
      </w:r>
    </w:p>
    <w:p w14:paraId="6AE9BAE5"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Con la implementación de la reforma tributaria se realizaron ciertas modificaciones a las actividades meritorias que podrán desempeñar o llevar a cabo las entidades pertenecientes al régimen tributario especial; según la nueva normatividad las actividades meritorias se encuentran clasificadas dentro de 13 grupos diferentes, definiendo a su vez actividades específicas en cada uno de los grupos establecidos.</w:t>
      </w:r>
    </w:p>
    <w:p w14:paraId="23B3C4C0"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Hasta el 2016 el estatuto tributario en su artículo 359 establecía siete categorías permitidas para desarrollar actividades en las entidades sin ánimo de lucro, fijando únicamente el tipo de actividad, como por ejemplo educación, salud entre otras. Ahora bien, posterior a la </w:t>
      </w:r>
      <w:r w:rsidRPr="00B537CF">
        <w:rPr>
          <w:rFonts w:ascii="Times New Roman" w:hAnsi="Times New Roman" w:cs="Times New Roman"/>
          <w:color w:val="000000" w:themeColor="text1"/>
          <w:sz w:val="24"/>
          <w:szCs w:val="24"/>
        </w:rPr>
        <w:lastRenderedPageBreak/>
        <w:t>implementación de la nueva reforma tributaria se establecen 13 categorías ampliando de este modo el tipo de actividades meritorias que podrán desempeñar estas entidades, sin embargo, a diferencia de la legislación anterior, el nuevo artículo 359 define para cada tipo categoría actividades específicas, siendo las nuevas categorías las siguientes:</w:t>
      </w:r>
    </w:p>
    <w:p w14:paraId="428FC068"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1. Educación.</w:t>
      </w:r>
    </w:p>
    <w:p w14:paraId="1FD53AA3"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 2. Salud.</w:t>
      </w:r>
    </w:p>
    <w:p w14:paraId="5237456C"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 3. Cultura.</w:t>
      </w:r>
    </w:p>
    <w:p w14:paraId="2D6F21A5"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 4. Ciencia, tecnología e innovación.</w:t>
      </w:r>
    </w:p>
    <w:p w14:paraId="1B6A6F84"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 5. Actividades de desarrollo social.</w:t>
      </w:r>
    </w:p>
    <w:p w14:paraId="5D44D3BF"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 6. Actividades de protección al medio ambiente.</w:t>
      </w:r>
    </w:p>
    <w:p w14:paraId="347C3A74"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 7. Prevención del uso y consumo de sustancias psicoactivas, alcohol y tabaco; atención y tratamiento a las personas consumidoras.</w:t>
      </w:r>
    </w:p>
    <w:p w14:paraId="1CDB357B"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 8. Promoción y apoyo a las actividades deportivas.</w:t>
      </w:r>
    </w:p>
    <w:p w14:paraId="209F7226"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 9. Actividades de desarrollo empresarial.</w:t>
      </w:r>
    </w:p>
    <w:p w14:paraId="1FEAD3B4"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 10. Promoción y apoyo a los derechos humanos y los objetivos globales.</w:t>
      </w:r>
    </w:p>
    <w:p w14:paraId="0EC86734"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 11. Actividades de promoción y mejoramiento de la Administración de Justicia.</w:t>
      </w:r>
    </w:p>
    <w:p w14:paraId="392BDBF4"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 12. Promoción y apoyo a entidades sin ánimo de lucro que ejecuten actividades meritorias.</w:t>
      </w:r>
    </w:p>
    <w:p w14:paraId="62A203F8"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 13. Actividades de microcrédito.</w:t>
      </w:r>
    </w:p>
    <w:p w14:paraId="7C7F233F"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lastRenderedPageBreak/>
        <w:t>Conforme a esta nueva modificación es importante resaltar que la realización de cada una de estas actividades debe ajustarse a las normas a las que se refiere el estatuto tributario en su artículo 359, por lo tanto se puede afirmar que las entidades sin ánimo de lucro que deseen pertenecer al régimen tributario especial deberán cumplir con la normatividad señalada en el estatuto tributario para poder obtener tal calificación en el desarrollo de cada una de las actividades meritorias permitidas, es decir se implementó un tanto más de control para regular que las entidades sin ánimo de lucro desempeñen actividades específicas enfocadas a la satisfacción del bien comunitario.</w:t>
      </w:r>
    </w:p>
    <w:p w14:paraId="34782624"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Fiscalización en cabeza de la DIAN al Régimen Tributario Especial.</w:t>
      </w:r>
    </w:p>
    <w:p w14:paraId="005C0F78"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La ley 1819 mediante su artículo 163 adicionó al estatuto tributario el artículo 364-6 el cual estipula la reglamentación en cabeza de la DIAN, ratificando de este modo la responsabilidad de revisión que tiene esta entidad, aunque se presenta la diferencia de que la obliga de manera explícita a incluir dentro de su plan anual de fiscalización un programa de control para las entidades sin ánimo de lucro e igualmente la ley indica que reorganizara mediante un acto administrativo su estructura garantizando así la existencia de una dependencia que permita la fiscalización a este tipo de entidades y la verificación del cumplimiento de los requisitos para poder pertenecer al régimen tributario especial.</w:t>
      </w:r>
    </w:p>
    <w:p w14:paraId="66CA20A5"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 xml:space="preserve">Aunque la DIAN ha sido la entidad competente para llevar la administración de los tributos y la fiscalización de todos y cada uno de los contribuyentes, en este caso la ley establece una responsabilidad específica y obliga a estas entidad a tomar la decisión de reorganizar su estructura de tal manera que garantice al gobierno nacional la fiscalización a las entidades sin ánimo de lucro específicamente a las calificadas para el régimen tributario especial, </w:t>
      </w:r>
      <w:r w:rsidRPr="00B537CF">
        <w:rPr>
          <w:rFonts w:ascii="Times New Roman" w:hAnsi="Times New Roman" w:cs="Times New Roman"/>
          <w:color w:val="000000" w:themeColor="text1"/>
          <w:sz w:val="24"/>
          <w:szCs w:val="24"/>
        </w:rPr>
        <w:lastRenderedPageBreak/>
        <w:t>¿tendrá la DIAN esta capacidad? es esta la pregunta que se hacen los contribuyentes del régimen tributario especial e igualmente esperan como esta entidad reglamentara, regulara y controlara a las entidades sin ánimo de lucro.</w:t>
      </w:r>
    </w:p>
    <w:p w14:paraId="385F61E6"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EMPRESAS ESAL</w:t>
      </w:r>
    </w:p>
    <w:p w14:paraId="3E3B9776" w14:textId="77777777" w:rsidR="007D68E3" w:rsidRDefault="007D68E3" w:rsidP="00DE3115">
      <w:pPr>
        <w:spacing w:line="480" w:lineRule="auto"/>
        <w:rPr>
          <w:rFonts w:ascii="Times New Roman" w:hAnsi="Times New Roman" w:cs="Times New Roman"/>
          <w:bCs/>
          <w:color w:val="000000" w:themeColor="text1"/>
          <w:sz w:val="24"/>
          <w:szCs w:val="24"/>
        </w:rPr>
      </w:pPr>
      <w:r w:rsidRPr="00B537CF">
        <w:rPr>
          <w:rFonts w:ascii="Times New Roman" w:hAnsi="Times New Roman" w:cs="Times New Roman"/>
          <w:bCs/>
          <w:color w:val="000000" w:themeColor="text1"/>
          <w:sz w:val="24"/>
          <w:szCs w:val="24"/>
        </w:rPr>
        <w:t>A partir de la ley 1819, se define las entidades del régimen tributario especial de acuerdo con su responsabilidad en renta:</w:t>
      </w:r>
    </w:p>
    <w:p w14:paraId="005AF7F3" w14:textId="58DEE2C0"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noProof/>
          <w:color w:val="000000" w:themeColor="text1"/>
          <w:sz w:val="24"/>
          <w:szCs w:val="24"/>
          <w:lang w:eastAsia="es-CO"/>
        </w:rPr>
        <w:drawing>
          <wp:anchor distT="0" distB="0" distL="114300" distR="114300" simplePos="0" relativeHeight="251666432" behindDoc="0" locked="0" layoutInCell="1" allowOverlap="1" wp14:anchorId="64729C96" wp14:editId="1BEE2007">
            <wp:simplePos x="0" y="0"/>
            <wp:positionH relativeFrom="margin">
              <wp:align>right</wp:align>
            </wp:positionH>
            <wp:positionV relativeFrom="paragraph">
              <wp:posOffset>586105</wp:posOffset>
            </wp:positionV>
            <wp:extent cx="5885815" cy="4890770"/>
            <wp:effectExtent l="0" t="0" r="635" b="5080"/>
            <wp:wrapThrough wrapText="bothSides">
              <wp:wrapPolygon edited="0">
                <wp:start x="0" y="0"/>
                <wp:lineTo x="0" y="21538"/>
                <wp:lineTo x="21532" y="21538"/>
                <wp:lineTo x="21532"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885815" cy="4890770"/>
                    </a:xfrm>
                    <a:prstGeom prst="rect">
                      <a:avLst/>
                    </a:prstGeom>
                  </pic:spPr>
                </pic:pic>
              </a:graphicData>
            </a:graphic>
            <wp14:sizeRelH relativeFrom="page">
              <wp14:pctWidth>0</wp14:pctWidth>
            </wp14:sizeRelH>
            <wp14:sizeRelV relativeFrom="page">
              <wp14:pctHeight>0</wp14:pctHeight>
            </wp14:sizeRelV>
          </wp:anchor>
        </w:drawing>
      </w:r>
    </w:p>
    <w:p w14:paraId="04CAA86A" w14:textId="43DF1820" w:rsidR="007D68E3" w:rsidRPr="00B537CF" w:rsidRDefault="007D68E3" w:rsidP="001A4B92">
      <w:pPr>
        <w:pStyle w:val="Ttulo1"/>
        <w:numPr>
          <w:ilvl w:val="0"/>
          <w:numId w:val="13"/>
        </w:numPr>
      </w:pPr>
      <w:r w:rsidRPr="00B537CF">
        <w:lastRenderedPageBreak/>
        <w:t>CONCLUSIONES</w:t>
      </w:r>
    </w:p>
    <w:p w14:paraId="6DABA6E6" w14:textId="77777777" w:rsidR="007D68E3" w:rsidRPr="00B537CF" w:rsidRDefault="007D68E3" w:rsidP="00DE3115">
      <w:pPr>
        <w:spacing w:line="480" w:lineRule="auto"/>
        <w:rPr>
          <w:rFonts w:ascii="Times New Roman" w:hAnsi="Times New Roman" w:cs="Times New Roman"/>
          <w:bCs/>
          <w:color w:val="000000" w:themeColor="text1"/>
          <w:sz w:val="24"/>
          <w:szCs w:val="24"/>
        </w:rPr>
      </w:pPr>
    </w:p>
    <w:p w14:paraId="6D2EAED4"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A partir de la presente descripción normativa se puede concluir que todas las ESAL pertenecen al régimen ordinario de renta, excepto aquellas que cumplan con los requisitos que la ley exige para poder pertenecer al RTE, siempre que soliciten ante la DIAN ser calificadas para pertenecer al RTE y así poder obtener los beneficios tributarios del régimen. Es de mencionar que las ESAL que estén calificadas en el registro único tributario como pertenecientes al RTE estarán sometidas a una tarifa única del 20% sobre el impuesto a la renta y complementarios sobre el beneficio neto; adicionalmente, están sometidas a la renta por comparación patrimonial. De igual manera, las ESAL deberán anualmente reportar en el Servicio Informático Electrónico régimen Tributario Especial de la DIAN, la información del registro web, el cual está acompañado por el diligenciamiento de los formatos 2530 Fundadores, 2531 cargos gerenciales, 2532 donaciones, 5245 solicitud régimen tributario especial, para poder ser calificados como pertenecientes al RTE. A partir de la reforma tributaria estructural, las ESAL que pertenezcan al RTE deberán reinvertir el excedente fiscal y no el contable; para el caso de la Fundación TDH, el excedente fiscal supera el excedente contable en el 96%, razón por la cual, si la fundación no logra reinvertir su excedente fiscal en el desarrollo de la actividad meritoria, durante los siguientes 5 años, su excedente fiscal será gravado a una tarifa del 20%. Para finalizar, con la reforma tributaria se incorporan diversos controles para fiscalizar a las ESAL, y así intentar disminuir la evasión y elución de algunas entidades que abusaban de los beneficios tributarios de pertenecer al RTE.</w:t>
      </w:r>
    </w:p>
    <w:p w14:paraId="32F5DCCC" w14:textId="77777777" w:rsidR="007D68E3" w:rsidRPr="00B537CF" w:rsidRDefault="007D68E3" w:rsidP="00DE3115">
      <w:pPr>
        <w:spacing w:line="480" w:lineRule="auto"/>
        <w:rPr>
          <w:rFonts w:ascii="Times New Roman" w:hAnsi="Times New Roman" w:cs="Times New Roman"/>
          <w:color w:val="000000" w:themeColor="text1"/>
          <w:sz w:val="24"/>
          <w:szCs w:val="24"/>
        </w:rPr>
      </w:pPr>
    </w:p>
    <w:p w14:paraId="451394E8" w14:textId="01006116" w:rsidR="007D68E3" w:rsidRPr="00B537CF" w:rsidRDefault="007D68E3" w:rsidP="001A4B92">
      <w:pPr>
        <w:pStyle w:val="Ttulo1"/>
        <w:numPr>
          <w:ilvl w:val="0"/>
          <w:numId w:val="13"/>
        </w:numPr>
      </w:pPr>
      <w:r w:rsidRPr="00B537CF">
        <w:lastRenderedPageBreak/>
        <w:t>RECOMENDACIONES</w:t>
      </w:r>
    </w:p>
    <w:p w14:paraId="1B446006" w14:textId="77777777" w:rsidR="007D68E3" w:rsidRPr="00B537CF" w:rsidRDefault="007D68E3" w:rsidP="00DE3115">
      <w:pPr>
        <w:spacing w:line="480" w:lineRule="auto"/>
        <w:rPr>
          <w:rFonts w:ascii="Times New Roman" w:hAnsi="Times New Roman" w:cs="Times New Roman"/>
          <w:color w:val="000000" w:themeColor="text1"/>
          <w:sz w:val="24"/>
          <w:szCs w:val="24"/>
        </w:rPr>
      </w:pPr>
    </w:p>
    <w:p w14:paraId="2924948E"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Muchos de los pasos y procesos de verificación se pueden realizar de forma virtual, en la página de la cámara de comercio designada, en el </w:t>
      </w:r>
      <w:hyperlink r:id="rId19" w:history="1">
        <w:r w:rsidRPr="00B537CF">
          <w:rPr>
            <w:rStyle w:val="Hipervnculo"/>
            <w:rFonts w:ascii="Times New Roman" w:hAnsi="Times New Roman" w:cs="Times New Roman"/>
            <w:color w:val="000000" w:themeColor="text1"/>
            <w:sz w:val="24"/>
            <w:szCs w:val="24"/>
            <w:u w:val="none"/>
          </w:rPr>
          <w:t>RUES</w:t>
        </w:r>
      </w:hyperlink>
      <w:r w:rsidRPr="00B537CF">
        <w:rPr>
          <w:rFonts w:ascii="Times New Roman" w:hAnsi="Times New Roman" w:cs="Times New Roman"/>
          <w:color w:val="000000" w:themeColor="text1"/>
          <w:sz w:val="24"/>
          <w:szCs w:val="24"/>
        </w:rPr>
        <w:t> o en la </w:t>
      </w:r>
      <w:hyperlink r:id="rId20" w:history="1">
        <w:r w:rsidRPr="00B537CF">
          <w:rPr>
            <w:rStyle w:val="Hipervnculo"/>
            <w:rFonts w:ascii="Times New Roman" w:hAnsi="Times New Roman" w:cs="Times New Roman"/>
            <w:color w:val="000000" w:themeColor="text1"/>
            <w:sz w:val="24"/>
            <w:szCs w:val="24"/>
            <w:u w:val="none"/>
          </w:rPr>
          <w:t>DIAN</w:t>
        </w:r>
      </w:hyperlink>
      <w:r w:rsidRPr="00B537CF">
        <w:rPr>
          <w:rFonts w:ascii="Times New Roman" w:hAnsi="Times New Roman" w:cs="Times New Roman"/>
          <w:color w:val="000000" w:themeColor="text1"/>
          <w:sz w:val="24"/>
          <w:szCs w:val="24"/>
        </w:rPr>
        <w:t> (Dirección de Impuestos y Aduanas Nacionales). En estas entidades se puede realizar la consulta de actividades, marca, nombre y adicionalmente es posible   descargar los formularios de registro Único Empresarial y social y el Registro único tributario. </w:t>
      </w:r>
    </w:p>
    <w:p w14:paraId="7B63E546"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Las fundaciones deben ser constituidas por una o más personas. las asociaciones o corporaciones de ser conformadas como mínimo por dos personas.</w:t>
      </w:r>
    </w:p>
    <w:p w14:paraId="425F9887"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Las fundaciones deben registrar obligatoriamente patrimonio inicial.</w:t>
      </w:r>
    </w:p>
    <w:p w14:paraId="686B54AC"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Para realizar el registro de bienes muebles como patrimonio se deben consultar los documentos que deberán ser adjuntados.</w:t>
      </w:r>
    </w:p>
    <w:p w14:paraId="789C3E52"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En caso de que el Representante Legal y el Revisor Fiscal, no hagan parte de los Constituyentes o comparecientes, es necesario anexar las cartas de aceptación firmadas y con el número de documento.</w:t>
      </w:r>
    </w:p>
    <w:p w14:paraId="1D0FC8F3" w14:textId="77777777" w:rsidR="007D68E3" w:rsidRPr="00B537CF" w:rsidRDefault="007D68E3" w:rsidP="00DE3115">
      <w:pPr>
        <w:spacing w:line="480" w:lineRule="auto"/>
        <w:rPr>
          <w:rFonts w:ascii="Times New Roman" w:hAnsi="Times New Roman" w:cs="Times New Roman"/>
          <w:color w:val="000000" w:themeColor="text1"/>
          <w:sz w:val="24"/>
          <w:szCs w:val="24"/>
        </w:rPr>
      </w:pPr>
      <w:r w:rsidRPr="00B537CF">
        <w:rPr>
          <w:rFonts w:ascii="Times New Roman" w:hAnsi="Times New Roman" w:cs="Times New Roman"/>
          <w:color w:val="000000" w:themeColor="text1"/>
          <w:sz w:val="24"/>
          <w:szCs w:val="24"/>
        </w:rPr>
        <w:t>Normalmente, las cámaras de comercio cuentan con </w:t>
      </w:r>
      <w:hyperlink r:id="rId21" w:history="1">
        <w:r w:rsidRPr="00B537CF">
          <w:rPr>
            <w:rStyle w:val="Hipervnculo"/>
            <w:rFonts w:ascii="Times New Roman" w:hAnsi="Times New Roman" w:cs="Times New Roman"/>
            <w:color w:val="000000" w:themeColor="text1"/>
            <w:sz w:val="24"/>
            <w:szCs w:val="24"/>
            <w:u w:val="none"/>
          </w:rPr>
          <w:t>guías</w:t>
        </w:r>
      </w:hyperlink>
      <w:r w:rsidRPr="00B537CF">
        <w:rPr>
          <w:rFonts w:ascii="Times New Roman" w:hAnsi="Times New Roman" w:cs="Times New Roman"/>
          <w:color w:val="000000" w:themeColor="text1"/>
          <w:sz w:val="24"/>
          <w:szCs w:val="24"/>
        </w:rPr>
        <w:t>, asesorías, e incluso </w:t>
      </w:r>
      <w:hyperlink r:id="rId22" w:history="1">
        <w:r w:rsidRPr="00B537CF">
          <w:rPr>
            <w:rStyle w:val="Hipervnculo"/>
            <w:rFonts w:ascii="Times New Roman" w:hAnsi="Times New Roman" w:cs="Times New Roman"/>
            <w:color w:val="000000" w:themeColor="text1"/>
            <w:sz w:val="24"/>
            <w:szCs w:val="24"/>
            <w:u w:val="none"/>
          </w:rPr>
          <w:t>revisión virtual</w:t>
        </w:r>
      </w:hyperlink>
      <w:r w:rsidRPr="00B537CF">
        <w:rPr>
          <w:rFonts w:ascii="Times New Roman" w:hAnsi="Times New Roman" w:cs="Times New Roman"/>
          <w:color w:val="000000" w:themeColor="text1"/>
          <w:sz w:val="24"/>
          <w:szCs w:val="24"/>
        </w:rPr>
        <w:t> de actas y otros documentos.</w:t>
      </w:r>
    </w:p>
    <w:p w14:paraId="019CE12E" w14:textId="77777777" w:rsidR="007D68E3" w:rsidRPr="00B537CF" w:rsidRDefault="007D68E3" w:rsidP="00DE3115">
      <w:pPr>
        <w:spacing w:line="480" w:lineRule="auto"/>
        <w:rPr>
          <w:rFonts w:ascii="Times New Roman" w:hAnsi="Times New Roman" w:cs="Times New Roman"/>
          <w:color w:val="000000" w:themeColor="text1"/>
          <w:sz w:val="24"/>
          <w:szCs w:val="24"/>
        </w:rPr>
      </w:pPr>
    </w:p>
    <w:p w14:paraId="7A775F73" w14:textId="77777777" w:rsidR="007D68E3" w:rsidRPr="00B537CF" w:rsidRDefault="007D68E3" w:rsidP="00DE3115">
      <w:pPr>
        <w:spacing w:line="480" w:lineRule="auto"/>
        <w:rPr>
          <w:rFonts w:ascii="Times New Roman" w:hAnsi="Times New Roman" w:cs="Times New Roman"/>
          <w:color w:val="000000" w:themeColor="text1"/>
          <w:sz w:val="24"/>
          <w:szCs w:val="24"/>
        </w:rPr>
      </w:pPr>
    </w:p>
    <w:p w14:paraId="5095B264" w14:textId="77777777" w:rsidR="007D68E3" w:rsidRPr="00B537CF" w:rsidRDefault="007D68E3" w:rsidP="00DE3115">
      <w:pPr>
        <w:spacing w:line="480" w:lineRule="auto"/>
        <w:rPr>
          <w:rFonts w:ascii="Times New Roman" w:hAnsi="Times New Roman" w:cs="Times New Roman"/>
          <w:color w:val="000000" w:themeColor="text1"/>
          <w:sz w:val="24"/>
          <w:szCs w:val="24"/>
        </w:rPr>
      </w:pPr>
    </w:p>
    <w:p w14:paraId="3C02E1CA" w14:textId="47567202" w:rsidR="007D68E3" w:rsidRPr="00B537CF" w:rsidRDefault="007D68E3" w:rsidP="001A4B92">
      <w:pPr>
        <w:pStyle w:val="Ttulo1"/>
        <w:numPr>
          <w:ilvl w:val="0"/>
          <w:numId w:val="13"/>
        </w:numPr>
      </w:pPr>
      <w:r w:rsidRPr="00B537CF">
        <w:lastRenderedPageBreak/>
        <w:t xml:space="preserve">REFERENCIAS BIBLIOGRAFIAS </w:t>
      </w:r>
    </w:p>
    <w:p w14:paraId="559CCBF6" w14:textId="77777777" w:rsidR="007D68E3" w:rsidRPr="00B537CF" w:rsidRDefault="007D68E3" w:rsidP="00DE3115">
      <w:pPr>
        <w:spacing w:line="480" w:lineRule="auto"/>
        <w:rPr>
          <w:rFonts w:ascii="Times New Roman" w:hAnsi="Times New Roman" w:cs="Times New Roman"/>
          <w:color w:val="000000" w:themeColor="text1"/>
          <w:sz w:val="24"/>
          <w:szCs w:val="24"/>
          <w:u w:val="single"/>
        </w:rPr>
      </w:pPr>
    </w:p>
    <w:p w14:paraId="7B498470" w14:textId="77777777" w:rsidR="007D68E3" w:rsidRPr="00B537CF" w:rsidRDefault="007D68E3" w:rsidP="00DE3115">
      <w:pPr>
        <w:spacing w:line="480" w:lineRule="auto"/>
        <w:rPr>
          <w:rFonts w:ascii="Times New Roman" w:hAnsi="Times New Roman" w:cs="Times New Roman"/>
          <w:color w:val="000000" w:themeColor="text1"/>
          <w:sz w:val="24"/>
          <w:szCs w:val="24"/>
          <w:u w:val="single"/>
        </w:rPr>
      </w:pPr>
    </w:p>
    <w:p w14:paraId="4E6AC85A" w14:textId="77777777" w:rsidR="007D68E3" w:rsidRPr="00B537CF" w:rsidRDefault="007D68E3" w:rsidP="00DE3115">
      <w:pPr>
        <w:spacing w:line="480" w:lineRule="auto"/>
        <w:rPr>
          <w:rFonts w:ascii="Times New Roman" w:hAnsi="Times New Roman" w:cs="Times New Roman"/>
          <w:color w:val="000000" w:themeColor="text1"/>
          <w:sz w:val="24"/>
          <w:szCs w:val="24"/>
          <w:u w:val="single"/>
        </w:rPr>
      </w:pPr>
      <w:r w:rsidRPr="00B537CF">
        <w:rPr>
          <w:rFonts w:ascii="Times New Roman" w:hAnsi="Times New Roman" w:cs="Times New Roman"/>
          <w:color w:val="000000" w:themeColor="text1"/>
          <w:sz w:val="24"/>
          <w:szCs w:val="24"/>
          <w:u w:val="single"/>
        </w:rPr>
        <w:t>https://www.dian.gov.co/</w:t>
      </w:r>
    </w:p>
    <w:p w14:paraId="719514B6" w14:textId="77777777" w:rsidR="007D68E3" w:rsidRPr="00B537CF" w:rsidRDefault="00BB1745" w:rsidP="00DE3115">
      <w:pPr>
        <w:spacing w:line="480" w:lineRule="auto"/>
        <w:rPr>
          <w:rFonts w:ascii="Times New Roman" w:hAnsi="Times New Roman" w:cs="Times New Roman"/>
          <w:color w:val="000000" w:themeColor="text1"/>
          <w:sz w:val="24"/>
          <w:szCs w:val="24"/>
          <w:u w:val="single"/>
        </w:rPr>
      </w:pPr>
      <w:hyperlink r:id="rId23" w:history="1">
        <w:r w:rsidR="007D68E3" w:rsidRPr="00B537CF">
          <w:rPr>
            <w:rStyle w:val="Hipervnculo"/>
            <w:rFonts w:ascii="Times New Roman" w:hAnsi="Times New Roman" w:cs="Times New Roman"/>
            <w:color w:val="000000" w:themeColor="text1"/>
            <w:sz w:val="24"/>
            <w:szCs w:val="24"/>
          </w:rPr>
          <w:t>https://www.funcionpublica.gov.co/eva/gestornormativo/norma.php?i=85041</w:t>
        </w:r>
      </w:hyperlink>
    </w:p>
    <w:p w14:paraId="7F487928" w14:textId="77777777" w:rsidR="007D68E3" w:rsidRPr="00B537CF" w:rsidRDefault="007D68E3" w:rsidP="00DE3115">
      <w:pPr>
        <w:spacing w:line="480" w:lineRule="auto"/>
        <w:rPr>
          <w:rFonts w:ascii="Times New Roman" w:hAnsi="Times New Roman" w:cs="Times New Roman"/>
          <w:color w:val="000000" w:themeColor="text1"/>
          <w:sz w:val="24"/>
          <w:szCs w:val="24"/>
          <w:u w:val="single"/>
        </w:rPr>
      </w:pPr>
      <w:r w:rsidRPr="00B537CF">
        <w:rPr>
          <w:rFonts w:ascii="Times New Roman" w:hAnsi="Times New Roman" w:cs="Times New Roman"/>
          <w:color w:val="000000" w:themeColor="text1"/>
          <w:sz w:val="24"/>
          <w:szCs w:val="24"/>
          <w:u w:val="single"/>
        </w:rPr>
        <w:t>https://www.suin-juriscol.gov.co/viewDocument.asp?ruta=Decretos/30034450</w:t>
      </w:r>
    </w:p>
    <w:p w14:paraId="1A5CFB3B" w14:textId="77777777" w:rsidR="007D68E3" w:rsidRPr="00B537CF" w:rsidRDefault="007D68E3" w:rsidP="00DE3115">
      <w:pPr>
        <w:spacing w:line="480" w:lineRule="auto"/>
        <w:rPr>
          <w:rFonts w:ascii="Times New Roman" w:hAnsi="Times New Roman" w:cs="Times New Roman"/>
          <w:color w:val="000000" w:themeColor="text1"/>
          <w:sz w:val="24"/>
          <w:szCs w:val="24"/>
          <w:u w:val="single"/>
        </w:rPr>
      </w:pPr>
      <w:r w:rsidRPr="00B537CF">
        <w:rPr>
          <w:rFonts w:ascii="Times New Roman" w:hAnsi="Times New Roman" w:cs="Times New Roman"/>
          <w:color w:val="000000" w:themeColor="text1"/>
          <w:sz w:val="24"/>
          <w:szCs w:val="24"/>
          <w:u w:val="single"/>
        </w:rPr>
        <w:t>https://www.ccmpc.org.co/ccm/contenidos/24/CARTILLA_ESAL.PDF</w:t>
      </w:r>
    </w:p>
    <w:p w14:paraId="59DE2EEA" w14:textId="1C75CC72" w:rsidR="003F3680" w:rsidRPr="00B537CF" w:rsidRDefault="003F3680" w:rsidP="00DE3115">
      <w:pPr>
        <w:spacing w:line="480" w:lineRule="auto"/>
        <w:rPr>
          <w:rFonts w:ascii="Times New Roman" w:hAnsi="Times New Roman" w:cs="Times New Roman"/>
          <w:color w:val="000000" w:themeColor="text1"/>
          <w:sz w:val="24"/>
          <w:szCs w:val="24"/>
          <w:u w:val="single"/>
        </w:rPr>
      </w:pPr>
    </w:p>
    <w:sectPr w:rsidR="003F3680" w:rsidRPr="00B537CF" w:rsidSect="005F045C">
      <w:footerReference w:type="even" r:id="rId24"/>
      <w:footerReference w:type="default" r:id="rId25"/>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285C6" w14:textId="77777777" w:rsidR="00BB1745" w:rsidRDefault="00BB1745" w:rsidP="001965A5">
      <w:pPr>
        <w:spacing w:after="0" w:line="240" w:lineRule="auto"/>
      </w:pPr>
      <w:r>
        <w:separator/>
      </w:r>
    </w:p>
  </w:endnote>
  <w:endnote w:type="continuationSeparator" w:id="0">
    <w:p w14:paraId="1CFD5485" w14:textId="77777777" w:rsidR="00BB1745" w:rsidRDefault="00BB1745" w:rsidP="00196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2763867"/>
      <w:docPartObj>
        <w:docPartGallery w:val="Page Numbers (Bottom of Page)"/>
        <w:docPartUnique/>
      </w:docPartObj>
    </w:sdtPr>
    <w:sdtEndPr/>
    <w:sdtContent>
      <w:p w14:paraId="162333F1" w14:textId="36F60B1C" w:rsidR="007D68E3" w:rsidRDefault="00BB1745">
        <w:pPr>
          <w:pStyle w:val="Piedepgina"/>
          <w:jc w:val="right"/>
        </w:pPr>
      </w:p>
    </w:sdtContent>
  </w:sdt>
  <w:p w14:paraId="49AF8062" w14:textId="77777777" w:rsidR="007D68E3" w:rsidRDefault="007D68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1298949"/>
      <w:docPartObj>
        <w:docPartGallery w:val="Page Numbers (Bottom of Page)"/>
        <w:docPartUnique/>
      </w:docPartObj>
    </w:sdtPr>
    <w:sdtEndPr/>
    <w:sdtContent>
      <w:p w14:paraId="55DC918F" w14:textId="7ED29F5E" w:rsidR="00F7202F" w:rsidRDefault="00BB1745">
        <w:pPr>
          <w:pStyle w:val="Piedepgina"/>
          <w:jc w:val="right"/>
        </w:pPr>
      </w:p>
    </w:sdtContent>
  </w:sdt>
  <w:p w14:paraId="76AE5E2D" w14:textId="77777777" w:rsidR="00EF4D00" w:rsidRDefault="00EF4D00" w:rsidP="001965A5">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DE57B" w14:textId="5DA21089" w:rsidR="007D68E3" w:rsidRDefault="007D68E3">
    <w:pPr>
      <w:pStyle w:val="Piedepgina"/>
      <w:jc w:val="right"/>
    </w:pPr>
  </w:p>
  <w:p w14:paraId="570B85EE" w14:textId="77777777" w:rsidR="007D68E3" w:rsidRDefault="007D68E3">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471864"/>
      <w:docPartObj>
        <w:docPartGallery w:val="Page Numbers (Bottom of Page)"/>
        <w:docPartUnique/>
      </w:docPartObj>
    </w:sdtPr>
    <w:sdtEndPr/>
    <w:sdtContent>
      <w:p w14:paraId="194F77D9" w14:textId="77777777" w:rsidR="007D68E3" w:rsidRDefault="007D68E3">
        <w:pPr>
          <w:pStyle w:val="Piedepgina"/>
          <w:jc w:val="right"/>
        </w:pPr>
        <w:r>
          <w:fldChar w:fldCharType="begin"/>
        </w:r>
        <w:r>
          <w:instrText>PAGE   \* MERGEFORMAT</w:instrText>
        </w:r>
        <w:r>
          <w:fldChar w:fldCharType="separate"/>
        </w:r>
        <w:r>
          <w:rPr>
            <w:lang w:val="es-ES"/>
          </w:rPr>
          <w:t>2</w:t>
        </w:r>
        <w:r>
          <w:fldChar w:fldCharType="end"/>
        </w:r>
      </w:p>
    </w:sdtContent>
  </w:sdt>
  <w:p w14:paraId="18B5885E" w14:textId="77777777" w:rsidR="007D68E3" w:rsidRDefault="007D68E3">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7274893"/>
      <w:docPartObj>
        <w:docPartGallery w:val="Page Numbers (Bottom of Page)"/>
        <w:docPartUnique/>
      </w:docPartObj>
    </w:sdtPr>
    <w:sdtContent>
      <w:p w14:paraId="1D68528F" w14:textId="48DA0151" w:rsidR="003E354A" w:rsidRDefault="003E354A">
        <w:pPr>
          <w:pStyle w:val="Piedepgina"/>
          <w:jc w:val="right"/>
        </w:pPr>
        <w:r>
          <w:fldChar w:fldCharType="begin"/>
        </w:r>
        <w:r>
          <w:instrText>PAGE   \* MERGEFORMAT</w:instrText>
        </w:r>
        <w:r>
          <w:fldChar w:fldCharType="separate"/>
        </w:r>
        <w:r>
          <w:rPr>
            <w:lang w:val="es-ES"/>
          </w:rPr>
          <w:t>2</w:t>
        </w:r>
        <w:r>
          <w:fldChar w:fldCharType="end"/>
        </w:r>
      </w:p>
    </w:sdtContent>
  </w:sdt>
  <w:p w14:paraId="2A404638" w14:textId="77777777" w:rsidR="00F7202F" w:rsidRDefault="00F7202F" w:rsidP="001965A5">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88239" w14:textId="77777777" w:rsidR="00BB1745" w:rsidRDefault="00BB1745" w:rsidP="001965A5">
      <w:pPr>
        <w:spacing w:after="0" w:line="240" w:lineRule="auto"/>
      </w:pPr>
      <w:r>
        <w:separator/>
      </w:r>
    </w:p>
  </w:footnote>
  <w:footnote w:type="continuationSeparator" w:id="0">
    <w:p w14:paraId="06D42127" w14:textId="77777777" w:rsidR="00BB1745" w:rsidRDefault="00BB1745" w:rsidP="00196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2AC77" w14:textId="55124740" w:rsidR="00E12CD7" w:rsidRPr="00857614" w:rsidRDefault="00E12CD7" w:rsidP="00E12CD7">
    <w:pPr>
      <w:pStyle w:val="Encabezado"/>
      <w:jc w:val="center"/>
      <w:rPr>
        <w:sz w:val="18"/>
        <w:szCs w:val="18"/>
      </w:rPr>
    </w:pPr>
    <w:r w:rsidRPr="002F5C53">
      <w:rPr>
        <w:noProof/>
        <w:lang w:eastAsia="es-CO"/>
      </w:rPr>
      <w:drawing>
        <wp:anchor distT="0" distB="0" distL="114300" distR="114300" simplePos="0" relativeHeight="251661312" behindDoc="0" locked="0" layoutInCell="1" allowOverlap="1" wp14:anchorId="413FC80D" wp14:editId="46EA850C">
          <wp:simplePos x="0" y="0"/>
          <wp:positionH relativeFrom="margin">
            <wp:align>left</wp:align>
          </wp:positionH>
          <wp:positionV relativeFrom="paragraph">
            <wp:posOffset>-353060</wp:posOffset>
          </wp:positionV>
          <wp:extent cx="754105" cy="645160"/>
          <wp:effectExtent l="0" t="0" r="8255" b="254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4105" cy="645160"/>
                  </a:xfrm>
                  <a:prstGeom prst="rect">
                    <a:avLst/>
                  </a:prstGeom>
                </pic:spPr>
              </pic:pic>
            </a:graphicData>
          </a:graphic>
          <wp14:sizeRelH relativeFrom="page">
            <wp14:pctWidth>0</wp14:pctWidth>
          </wp14:sizeRelH>
          <wp14:sizeRelV relativeFrom="page">
            <wp14:pctHeight>0</wp14:pctHeight>
          </wp14:sizeRelV>
        </wp:anchor>
      </w:drawing>
    </w:r>
    <w:r w:rsidRPr="00857614">
      <w:rPr>
        <w:sz w:val="18"/>
        <w:szCs w:val="18"/>
      </w:rPr>
      <w:t>Instituto Técnico Nacional de Comercio “Simón Rodríguez”</w:t>
    </w:r>
  </w:p>
  <w:p w14:paraId="16BF3ACF" w14:textId="77777777" w:rsidR="00E12CD7" w:rsidRPr="00857614" w:rsidRDefault="00E12CD7" w:rsidP="00E12CD7">
    <w:pPr>
      <w:ind w:left="1415" w:right="458" w:hanging="723"/>
      <w:jc w:val="center"/>
      <w:rPr>
        <w:b/>
        <w:sz w:val="18"/>
        <w:szCs w:val="18"/>
      </w:rPr>
    </w:pPr>
    <w:r>
      <w:rPr>
        <w:b/>
        <w:sz w:val="18"/>
        <w:szCs w:val="18"/>
      </w:rPr>
      <w:t>Entidades Sin Ánimo De Lucro - ESAL</w:t>
    </w:r>
  </w:p>
  <w:p w14:paraId="4B77AAA3" w14:textId="52E27794" w:rsidR="00E12CD7" w:rsidRDefault="00E12CD7">
    <w:pPr>
      <w:pStyle w:val="Encabezado"/>
    </w:pPr>
  </w:p>
  <w:p w14:paraId="130BEC5F" w14:textId="77777777" w:rsidR="00E12CD7" w:rsidRDefault="00E12CD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5C1FD" w14:textId="77777777" w:rsidR="00E12CD7" w:rsidRPr="00857614" w:rsidRDefault="00E12CD7" w:rsidP="00E12CD7">
    <w:pPr>
      <w:pStyle w:val="Encabezado"/>
      <w:jc w:val="center"/>
      <w:rPr>
        <w:sz w:val="18"/>
        <w:szCs w:val="18"/>
      </w:rPr>
    </w:pPr>
    <w:r w:rsidRPr="002F5C53">
      <w:rPr>
        <w:noProof/>
        <w:lang w:eastAsia="es-CO"/>
      </w:rPr>
      <w:drawing>
        <wp:anchor distT="0" distB="0" distL="114300" distR="114300" simplePos="0" relativeHeight="251659264" behindDoc="0" locked="0" layoutInCell="1" allowOverlap="1" wp14:anchorId="7ABC4024" wp14:editId="22F5ACB3">
          <wp:simplePos x="0" y="0"/>
          <wp:positionH relativeFrom="margin">
            <wp:align>left</wp:align>
          </wp:positionH>
          <wp:positionV relativeFrom="paragraph">
            <wp:posOffset>-353060</wp:posOffset>
          </wp:positionV>
          <wp:extent cx="754105" cy="645160"/>
          <wp:effectExtent l="0" t="0" r="8255" b="254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4105" cy="645160"/>
                  </a:xfrm>
                  <a:prstGeom prst="rect">
                    <a:avLst/>
                  </a:prstGeom>
                </pic:spPr>
              </pic:pic>
            </a:graphicData>
          </a:graphic>
          <wp14:sizeRelH relativeFrom="page">
            <wp14:pctWidth>0</wp14:pctWidth>
          </wp14:sizeRelH>
          <wp14:sizeRelV relativeFrom="page">
            <wp14:pctHeight>0</wp14:pctHeight>
          </wp14:sizeRelV>
        </wp:anchor>
      </w:drawing>
    </w:r>
    <w:r w:rsidRPr="00857614">
      <w:rPr>
        <w:sz w:val="18"/>
        <w:szCs w:val="18"/>
      </w:rPr>
      <w:t>Instituto Técnico Nacional de Comercio “Simón Rodríguez”</w:t>
    </w:r>
  </w:p>
  <w:p w14:paraId="44D000D2" w14:textId="42FB66F2" w:rsidR="00E12CD7" w:rsidRPr="00857614" w:rsidRDefault="00E12CD7" w:rsidP="00E12CD7">
    <w:pPr>
      <w:ind w:left="1415" w:right="458" w:hanging="723"/>
      <w:jc w:val="center"/>
      <w:rPr>
        <w:b/>
        <w:sz w:val="18"/>
        <w:szCs w:val="18"/>
      </w:rPr>
    </w:pPr>
    <w:r>
      <w:rPr>
        <w:b/>
        <w:sz w:val="18"/>
        <w:szCs w:val="18"/>
      </w:rPr>
      <w:t>Entidades Sin Ánimo De Lucro - ESAL</w:t>
    </w:r>
  </w:p>
  <w:p w14:paraId="478C1B52" w14:textId="725844F1" w:rsidR="00E12CD7" w:rsidRDefault="00E12CD7">
    <w:pPr>
      <w:pStyle w:val="Encabezado"/>
    </w:pPr>
  </w:p>
  <w:p w14:paraId="2139F581" w14:textId="77777777" w:rsidR="00E12CD7" w:rsidRDefault="00E12CD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F12F4"/>
    <w:multiLevelType w:val="hybridMultilevel"/>
    <w:tmpl w:val="C212E6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9085573"/>
    <w:multiLevelType w:val="hybridMultilevel"/>
    <w:tmpl w:val="D4B237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9C11DC9"/>
    <w:multiLevelType w:val="multilevel"/>
    <w:tmpl w:val="D0C4847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D4871A0"/>
    <w:multiLevelType w:val="multilevel"/>
    <w:tmpl w:val="CAE40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8F49BC"/>
    <w:multiLevelType w:val="hybridMultilevel"/>
    <w:tmpl w:val="E9E8EB7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3414298F"/>
    <w:multiLevelType w:val="multilevel"/>
    <w:tmpl w:val="F836D39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D1228BB"/>
    <w:multiLevelType w:val="hybridMultilevel"/>
    <w:tmpl w:val="88F831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F7B22E0"/>
    <w:multiLevelType w:val="hybridMultilevel"/>
    <w:tmpl w:val="28549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08D33D1"/>
    <w:multiLevelType w:val="multilevel"/>
    <w:tmpl w:val="18FE2438"/>
    <w:lvl w:ilvl="0">
      <w:start w:val="1"/>
      <w:numFmt w:val="decimal"/>
      <w:lvlText w:val="%1."/>
      <w:lvlJc w:val="left"/>
      <w:pPr>
        <w:ind w:left="720" w:hanging="360"/>
      </w:pPr>
      <w:rPr>
        <w:rFonts w:hint="default"/>
      </w:rPr>
    </w:lvl>
    <w:lvl w:ilvl="1">
      <w:start w:val="3"/>
      <w:numFmt w:val="decimal"/>
      <w:isLgl/>
      <w:lvlText w:val="%1.%2"/>
      <w:lvlJc w:val="left"/>
      <w:pPr>
        <w:ind w:left="800" w:hanging="4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5742BAB"/>
    <w:multiLevelType w:val="hybridMultilevel"/>
    <w:tmpl w:val="E2C8CB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45BD217D"/>
    <w:multiLevelType w:val="hybridMultilevel"/>
    <w:tmpl w:val="B37AE23A"/>
    <w:lvl w:ilvl="0" w:tplc="784EAEB6">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7677F19"/>
    <w:multiLevelType w:val="multilevel"/>
    <w:tmpl w:val="50682248"/>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3483B12"/>
    <w:multiLevelType w:val="multilevel"/>
    <w:tmpl w:val="73785612"/>
    <w:lvl w:ilvl="0">
      <w:start w:val="1"/>
      <w:numFmt w:val="decimal"/>
      <w:lvlText w:val="%1."/>
      <w:lvlJc w:val="left"/>
      <w:pPr>
        <w:ind w:left="720" w:hanging="360"/>
      </w:p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13" w15:restartNumberingAfterBreak="0">
    <w:nsid w:val="56CC1474"/>
    <w:multiLevelType w:val="multilevel"/>
    <w:tmpl w:val="C806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823049C"/>
    <w:multiLevelType w:val="multilevel"/>
    <w:tmpl w:val="9DB25A7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0171450"/>
    <w:multiLevelType w:val="multilevel"/>
    <w:tmpl w:val="73785612"/>
    <w:lvl w:ilvl="0">
      <w:start w:val="1"/>
      <w:numFmt w:val="decimal"/>
      <w:lvlText w:val="%1."/>
      <w:lvlJc w:val="left"/>
      <w:pPr>
        <w:ind w:left="720" w:hanging="360"/>
      </w:p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16" w15:restartNumberingAfterBreak="0">
    <w:nsid w:val="68C51401"/>
    <w:multiLevelType w:val="multilevel"/>
    <w:tmpl w:val="50682248"/>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ED70598"/>
    <w:multiLevelType w:val="hybridMultilevel"/>
    <w:tmpl w:val="1166BD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7314293D"/>
    <w:multiLevelType w:val="hybridMultilevel"/>
    <w:tmpl w:val="77F099AC"/>
    <w:lvl w:ilvl="0" w:tplc="240A000F">
      <w:start w:val="1"/>
      <w:numFmt w:val="decimal"/>
      <w:lvlText w:val="%1."/>
      <w:lvlJc w:val="left"/>
      <w:pPr>
        <w:ind w:left="790" w:hanging="360"/>
      </w:pPr>
    </w:lvl>
    <w:lvl w:ilvl="1" w:tplc="240A0019" w:tentative="1">
      <w:start w:val="1"/>
      <w:numFmt w:val="lowerLetter"/>
      <w:lvlText w:val="%2."/>
      <w:lvlJc w:val="left"/>
      <w:pPr>
        <w:ind w:left="1510" w:hanging="360"/>
      </w:pPr>
    </w:lvl>
    <w:lvl w:ilvl="2" w:tplc="240A001B" w:tentative="1">
      <w:start w:val="1"/>
      <w:numFmt w:val="lowerRoman"/>
      <w:lvlText w:val="%3."/>
      <w:lvlJc w:val="right"/>
      <w:pPr>
        <w:ind w:left="2230" w:hanging="180"/>
      </w:pPr>
    </w:lvl>
    <w:lvl w:ilvl="3" w:tplc="240A000F" w:tentative="1">
      <w:start w:val="1"/>
      <w:numFmt w:val="decimal"/>
      <w:lvlText w:val="%4."/>
      <w:lvlJc w:val="left"/>
      <w:pPr>
        <w:ind w:left="2950" w:hanging="360"/>
      </w:pPr>
    </w:lvl>
    <w:lvl w:ilvl="4" w:tplc="240A0019" w:tentative="1">
      <w:start w:val="1"/>
      <w:numFmt w:val="lowerLetter"/>
      <w:lvlText w:val="%5."/>
      <w:lvlJc w:val="left"/>
      <w:pPr>
        <w:ind w:left="3670" w:hanging="360"/>
      </w:pPr>
    </w:lvl>
    <w:lvl w:ilvl="5" w:tplc="240A001B" w:tentative="1">
      <w:start w:val="1"/>
      <w:numFmt w:val="lowerRoman"/>
      <w:lvlText w:val="%6."/>
      <w:lvlJc w:val="right"/>
      <w:pPr>
        <w:ind w:left="4390" w:hanging="180"/>
      </w:pPr>
    </w:lvl>
    <w:lvl w:ilvl="6" w:tplc="240A000F" w:tentative="1">
      <w:start w:val="1"/>
      <w:numFmt w:val="decimal"/>
      <w:lvlText w:val="%7."/>
      <w:lvlJc w:val="left"/>
      <w:pPr>
        <w:ind w:left="5110" w:hanging="360"/>
      </w:pPr>
    </w:lvl>
    <w:lvl w:ilvl="7" w:tplc="240A0019" w:tentative="1">
      <w:start w:val="1"/>
      <w:numFmt w:val="lowerLetter"/>
      <w:lvlText w:val="%8."/>
      <w:lvlJc w:val="left"/>
      <w:pPr>
        <w:ind w:left="5830" w:hanging="360"/>
      </w:pPr>
    </w:lvl>
    <w:lvl w:ilvl="8" w:tplc="240A001B" w:tentative="1">
      <w:start w:val="1"/>
      <w:numFmt w:val="lowerRoman"/>
      <w:lvlText w:val="%9."/>
      <w:lvlJc w:val="right"/>
      <w:pPr>
        <w:ind w:left="6550" w:hanging="180"/>
      </w:pPr>
    </w:lvl>
  </w:abstractNum>
  <w:num w:numId="1" w16cid:durableId="537399626">
    <w:abstractNumId w:val="7"/>
  </w:num>
  <w:num w:numId="2" w16cid:durableId="1918396354">
    <w:abstractNumId w:val="6"/>
  </w:num>
  <w:num w:numId="3" w16cid:durableId="1304191978">
    <w:abstractNumId w:val="17"/>
  </w:num>
  <w:num w:numId="4" w16cid:durableId="851916382">
    <w:abstractNumId w:val="3"/>
  </w:num>
  <w:num w:numId="5" w16cid:durableId="1675375920">
    <w:abstractNumId w:val="18"/>
  </w:num>
  <w:num w:numId="6" w16cid:durableId="7098268">
    <w:abstractNumId w:val="8"/>
  </w:num>
  <w:num w:numId="7" w16cid:durableId="420685838">
    <w:abstractNumId w:val="4"/>
  </w:num>
  <w:num w:numId="8" w16cid:durableId="1941252277">
    <w:abstractNumId w:val="9"/>
  </w:num>
  <w:num w:numId="9" w16cid:durableId="196745272">
    <w:abstractNumId w:val="13"/>
  </w:num>
  <w:num w:numId="10" w16cid:durableId="489907751">
    <w:abstractNumId w:val="10"/>
  </w:num>
  <w:num w:numId="11" w16cid:durableId="861359554">
    <w:abstractNumId w:val="5"/>
  </w:num>
  <w:num w:numId="12" w16cid:durableId="950434290">
    <w:abstractNumId w:val="14"/>
  </w:num>
  <w:num w:numId="13" w16cid:durableId="656570472">
    <w:abstractNumId w:val="15"/>
  </w:num>
  <w:num w:numId="14" w16cid:durableId="487206924">
    <w:abstractNumId w:val="0"/>
  </w:num>
  <w:num w:numId="15" w16cid:durableId="573396648">
    <w:abstractNumId w:val="12"/>
  </w:num>
  <w:num w:numId="16" w16cid:durableId="1472014738">
    <w:abstractNumId w:val="16"/>
  </w:num>
  <w:num w:numId="17" w16cid:durableId="500584631">
    <w:abstractNumId w:val="11"/>
  </w:num>
  <w:num w:numId="18" w16cid:durableId="1612082054">
    <w:abstractNumId w:val="2"/>
  </w:num>
  <w:num w:numId="19" w16cid:durableId="991982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1B5"/>
    <w:rsid w:val="00005758"/>
    <w:rsid w:val="00015BE0"/>
    <w:rsid w:val="00024BAD"/>
    <w:rsid w:val="000403C6"/>
    <w:rsid w:val="00053CBD"/>
    <w:rsid w:val="00055680"/>
    <w:rsid w:val="000612AE"/>
    <w:rsid w:val="00062211"/>
    <w:rsid w:val="0009448C"/>
    <w:rsid w:val="000A0D2C"/>
    <w:rsid w:val="000C1919"/>
    <w:rsid w:val="000E1CAF"/>
    <w:rsid w:val="000E26C2"/>
    <w:rsid w:val="0010678C"/>
    <w:rsid w:val="00144AFD"/>
    <w:rsid w:val="001965A5"/>
    <w:rsid w:val="001A0095"/>
    <w:rsid w:val="001A416F"/>
    <w:rsid w:val="001A4B92"/>
    <w:rsid w:val="001B1EB8"/>
    <w:rsid w:val="001F0B72"/>
    <w:rsid w:val="002225AF"/>
    <w:rsid w:val="0025436B"/>
    <w:rsid w:val="002C46DD"/>
    <w:rsid w:val="002D6B29"/>
    <w:rsid w:val="002E1F05"/>
    <w:rsid w:val="00306AB2"/>
    <w:rsid w:val="00325E58"/>
    <w:rsid w:val="003469E2"/>
    <w:rsid w:val="00370112"/>
    <w:rsid w:val="00372F86"/>
    <w:rsid w:val="00396926"/>
    <w:rsid w:val="0039746D"/>
    <w:rsid w:val="003976A5"/>
    <w:rsid w:val="003A1F66"/>
    <w:rsid w:val="003A6359"/>
    <w:rsid w:val="003B727B"/>
    <w:rsid w:val="003E354A"/>
    <w:rsid w:val="003F3680"/>
    <w:rsid w:val="004136D1"/>
    <w:rsid w:val="00425BC4"/>
    <w:rsid w:val="00475FC4"/>
    <w:rsid w:val="004C131A"/>
    <w:rsid w:val="004E5311"/>
    <w:rsid w:val="004F1CC0"/>
    <w:rsid w:val="005001DA"/>
    <w:rsid w:val="00504E37"/>
    <w:rsid w:val="00512F34"/>
    <w:rsid w:val="00544117"/>
    <w:rsid w:val="00577C4C"/>
    <w:rsid w:val="005945A7"/>
    <w:rsid w:val="0059643A"/>
    <w:rsid w:val="005A10EC"/>
    <w:rsid w:val="005B7976"/>
    <w:rsid w:val="005C0D7C"/>
    <w:rsid w:val="005C61B5"/>
    <w:rsid w:val="005E27AA"/>
    <w:rsid w:val="005E38AF"/>
    <w:rsid w:val="005E4046"/>
    <w:rsid w:val="005F032B"/>
    <w:rsid w:val="005F045C"/>
    <w:rsid w:val="005F0EE2"/>
    <w:rsid w:val="005F28EA"/>
    <w:rsid w:val="005F7258"/>
    <w:rsid w:val="00654666"/>
    <w:rsid w:val="00676A85"/>
    <w:rsid w:val="0069209A"/>
    <w:rsid w:val="00692841"/>
    <w:rsid w:val="006A62DE"/>
    <w:rsid w:val="006B1ED7"/>
    <w:rsid w:val="006C31A5"/>
    <w:rsid w:val="006C376C"/>
    <w:rsid w:val="006C4366"/>
    <w:rsid w:val="006D60ED"/>
    <w:rsid w:val="006D6134"/>
    <w:rsid w:val="00710836"/>
    <w:rsid w:val="00717E8B"/>
    <w:rsid w:val="0073196F"/>
    <w:rsid w:val="00762653"/>
    <w:rsid w:val="007771E7"/>
    <w:rsid w:val="0078507F"/>
    <w:rsid w:val="007875C1"/>
    <w:rsid w:val="007A53A0"/>
    <w:rsid w:val="007C1CFC"/>
    <w:rsid w:val="007C7FF4"/>
    <w:rsid w:val="007D65A9"/>
    <w:rsid w:val="007D68E3"/>
    <w:rsid w:val="007F5C3C"/>
    <w:rsid w:val="00821FC4"/>
    <w:rsid w:val="0083264E"/>
    <w:rsid w:val="00854EAF"/>
    <w:rsid w:val="0086238F"/>
    <w:rsid w:val="008857A6"/>
    <w:rsid w:val="008C135D"/>
    <w:rsid w:val="008C78CE"/>
    <w:rsid w:val="008F3182"/>
    <w:rsid w:val="0093525E"/>
    <w:rsid w:val="009660AA"/>
    <w:rsid w:val="00986FCE"/>
    <w:rsid w:val="009A7F6E"/>
    <w:rsid w:val="009F16C4"/>
    <w:rsid w:val="00A148F3"/>
    <w:rsid w:val="00A42784"/>
    <w:rsid w:val="00A5000E"/>
    <w:rsid w:val="00A629D5"/>
    <w:rsid w:val="00A71527"/>
    <w:rsid w:val="00A80F1D"/>
    <w:rsid w:val="00A908AB"/>
    <w:rsid w:val="00A975EB"/>
    <w:rsid w:val="00AC0A9D"/>
    <w:rsid w:val="00AC77E0"/>
    <w:rsid w:val="00AC7B36"/>
    <w:rsid w:val="00B10A96"/>
    <w:rsid w:val="00B31A40"/>
    <w:rsid w:val="00B369B6"/>
    <w:rsid w:val="00B4278E"/>
    <w:rsid w:val="00B5374D"/>
    <w:rsid w:val="00B537CF"/>
    <w:rsid w:val="00B773F5"/>
    <w:rsid w:val="00BA5A98"/>
    <w:rsid w:val="00BA687F"/>
    <w:rsid w:val="00BB1745"/>
    <w:rsid w:val="00BB510A"/>
    <w:rsid w:val="00BB749D"/>
    <w:rsid w:val="00BD025E"/>
    <w:rsid w:val="00BE2CCA"/>
    <w:rsid w:val="00C012CB"/>
    <w:rsid w:val="00C20006"/>
    <w:rsid w:val="00C43078"/>
    <w:rsid w:val="00C53BBD"/>
    <w:rsid w:val="00C739C1"/>
    <w:rsid w:val="00C762A3"/>
    <w:rsid w:val="00C80AA0"/>
    <w:rsid w:val="00CA53CC"/>
    <w:rsid w:val="00CD3D37"/>
    <w:rsid w:val="00D15398"/>
    <w:rsid w:val="00D43CD3"/>
    <w:rsid w:val="00D63829"/>
    <w:rsid w:val="00D80BC5"/>
    <w:rsid w:val="00D87956"/>
    <w:rsid w:val="00D9663C"/>
    <w:rsid w:val="00DA12C8"/>
    <w:rsid w:val="00DD0D6E"/>
    <w:rsid w:val="00DD486C"/>
    <w:rsid w:val="00DE3115"/>
    <w:rsid w:val="00DE5AFC"/>
    <w:rsid w:val="00DE5FDC"/>
    <w:rsid w:val="00E10AA8"/>
    <w:rsid w:val="00E12CD7"/>
    <w:rsid w:val="00E2183D"/>
    <w:rsid w:val="00E21E7C"/>
    <w:rsid w:val="00E33FF0"/>
    <w:rsid w:val="00E44800"/>
    <w:rsid w:val="00E46957"/>
    <w:rsid w:val="00E73754"/>
    <w:rsid w:val="00E760F7"/>
    <w:rsid w:val="00EA2D3E"/>
    <w:rsid w:val="00EA3163"/>
    <w:rsid w:val="00EB5B80"/>
    <w:rsid w:val="00EC2542"/>
    <w:rsid w:val="00EF4D00"/>
    <w:rsid w:val="00EF6EB4"/>
    <w:rsid w:val="00F1028C"/>
    <w:rsid w:val="00F27972"/>
    <w:rsid w:val="00F55A06"/>
    <w:rsid w:val="00F7079E"/>
    <w:rsid w:val="00F71032"/>
    <w:rsid w:val="00F7202F"/>
    <w:rsid w:val="00F77844"/>
    <w:rsid w:val="00F81ADB"/>
    <w:rsid w:val="00F91FD4"/>
    <w:rsid w:val="00F97DCE"/>
    <w:rsid w:val="00FA0759"/>
    <w:rsid w:val="00FA7DBD"/>
    <w:rsid w:val="00FB7663"/>
    <w:rsid w:val="00FB7672"/>
    <w:rsid w:val="00FD567A"/>
    <w:rsid w:val="00FD7EA6"/>
    <w:rsid w:val="00FE47ED"/>
    <w:rsid w:val="00FF4863"/>
    <w:rsid w:val="00FF7C5A"/>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90AF7"/>
  <w15:chartTrackingRefBased/>
  <w15:docId w15:val="{DCDEED76-E4FE-4DAA-8D26-727154FB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537CF"/>
    <w:pPr>
      <w:keepNext/>
      <w:keepLines/>
      <w:spacing w:before="240" w:after="0"/>
      <w:jc w:val="center"/>
      <w:outlineLvl w:val="0"/>
    </w:pPr>
    <w:rPr>
      <w:rFonts w:ascii="Times New Roman" w:eastAsiaTheme="majorEastAsia" w:hAnsi="Times New Roman" w:cstheme="majorBidi"/>
      <w:b/>
      <w:sz w:val="24"/>
      <w:szCs w:val="32"/>
    </w:rPr>
  </w:style>
  <w:style w:type="paragraph" w:styleId="Ttulo2">
    <w:name w:val="heading 2"/>
    <w:basedOn w:val="Normal"/>
    <w:link w:val="Ttulo2Car"/>
    <w:uiPriority w:val="9"/>
    <w:qFormat/>
    <w:rsid w:val="00B537CF"/>
    <w:pPr>
      <w:spacing w:before="100" w:beforeAutospacing="1" w:after="100" w:afterAutospacing="1" w:line="240" w:lineRule="auto"/>
      <w:outlineLvl w:val="1"/>
    </w:pPr>
    <w:rPr>
      <w:rFonts w:ascii="Times New Roman" w:eastAsia="Times New Roman" w:hAnsi="Times New Roman" w:cs="Times New Roman"/>
      <w:b/>
      <w:bCs/>
      <w:sz w:val="24"/>
      <w:szCs w:val="36"/>
      <w:lang w:eastAsia="es-CO"/>
    </w:rPr>
  </w:style>
  <w:style w:type="paragraph" w:styleId="Ttulo3">
    <w:name w:val="heading 3"/>
    <w:basedOn w:val="Normal"/>
    <w:next w:val="Normal"/>
    <w:link w:val="Ttulo3Car"/>
    <w:uiPriority w:val="9"/>
    <w:unhideWhenUsed/>
    <w:qFormat/>
    <w:rsid w:val="00B537CF"/>
    <w:pPr>
      <w:keepNext/>
      <w:keepLines/>
      <w:spacing w:before="40" w:after="0"/>
      <w:ind w:left="708"/>
      <w:outlineLvl w:val="2"/>
    </w:pPr>
    <w:rPr>
      <w:rFonts w:ascii="Times New Roman" w:eastAsiaTheme="majorEastAsia" w:hAnsi="Times New Roman" w:cstheme="majorBidi"/>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2784"/>
    <w:pPr>
      <w:ind w:left="720"/>
      <w:contextualSpacing/>
    </w:pPr>
  </w:style>
  <w:style w:type="paragraph" w:styleId="NormalWeb">
    <w:name w:val="Normal (Web)"/>
    <w:basedOn w:val="Normal"/>
    <w:uiPriority w:val="99"/>
    <w:unhideWhenUsed/>
    <w:rsid w:val="00DD0D6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DD0D6E"/>
    <w:rPr>
      <w:color w:val="0000FF"/>
      <w:u w:val="single"/>
    </w:rPr>
  </w:style>
  <w:style w:type="character" w:customStyle="1" w:styleId="Mencinsinresolver1">
    <w:name w:val="Mención sin resolver1"/>
    <w:basedOn w:val="Fuentedeprrafopredeter"/>
    <w:uiPriority w:val="99"/>
    <w:semiHidden/>
    <w:unhideWhenUsed/>
    <w:rsid w:val="003F3680"/>
    <w:rPr>
      <w:color w:val="605E5C"/>
      <w:shd w:val="clear" w:color="auto" w:fill="E1DFDD"/>
    </w:rPr>
  </w:style>
  <w:style w:type="character" w:customStyle="1" w:styleId="Ttulo1Car">
    <w:name w:val="Título 1 Car"/>
    <w:basedOn w:val="Fuentedeprrafopredeter"/>
    <w:link w:val="Ttulo1"/>
    <w:uiPriority w:val="9"/>
    <w:rsid w:val="00B537CF"/>
    <w:rPr>
      <w:rFonts w:ascii="Times New Roman" w:eastAsiaTheme="majorEastAsia" w:hAnsi="Times New Roman" w:cstheme="majorBidi"/>
      <w:b/>
      <w:sz w:val="24"/>
      <w:szCs w:val="32"/>
    </w:rPr>
  </w:style>
  <w:style w:type="paragraph" w:styleId="TtuloTDC">
    <w:name w:val="TOC Heading"/>
    <w:basedOn w:val="Ttulo1"/>
    <w:next w:val="Normal"/>
    <w:uiPriority w:val="39"/>
    <w:unhideWhenUsed/>
    <w:qFormat/>
    <w:rsid w:val="00E46957"/>
    <w:pPr>
      <w:outlineLvl w:val="9"/>
    </w:pPr>
    <w:rPr>
      <w:lang w:eastAsia="es-CO"/>
    </w:rPr>
  </w:style>
  <w:style w:type="paragraph" w:styleId="Encabezado">
    <w:name w:val="header"/>
    <w:basedOn w:val="Normal"/>
    <w:link w:val="EncabezadoCar"/>
    <w:uiPriority w:val="99"/>
    <w:unhideWhenUsed/>
    <w:rsid w:val="001965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965A5"/>
  </w:style>
  <w:style w:type="paragraph" w:styleId="Piedepgina">
    <w:name w:val="footer"/>
    <w:basedOn w:val="Normal"/>
    <w:link w:val="PiedepginaCar"/>
    <w:uiPriority w:val="99"/>
    <w:unhideWhenUsed/>
    <w:rsid w:val="001965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965A5"/>
  </w:style>
  <w:style w:type="paragraph" w:styleId="TDC2">
    <w:name w:val="toc 2"/>
    <w:basedOn w:val="Normal"/>
    <w:next w:val="Normal"/>
    <w:autoRedefine/>
    <w:uiPriority w:val="39"/>
    <w:unhideWhenUsed/>
    <w:rsid w:val="000E1CAF"/>
    <w:pPr>
      <w:spacing w:after="100"/>
      <w:ind w:left="220"/>
    </w:pPr>
    <w:rPr>
      <w:rFonts w:eastAsiaTheme="minorEastAsia" w:cs="Times New Roman"/>
      <w:lang w:eastAsia="es-CO"/>
    </w:rPr>
  </w:style>
  <w:style w:type="paragraph" w:styleId="TDC1">
    <w:name w:val="toc 1"/>
    <w:basedOn w:val="Normal"/>
    <w:next w:val="Normal"/>
    <w:autoRedefine/>
    <w:uiPriority w:val="39"/>
    <w:unhideWhenUsed/>
    <w:rsid w:val="000E1CAF"/>
    <w:pPr>
      <w:spacing w:after="100"/>
    </w:pPr>
    <w:rPr>
      <w:rFonts w:eastAsiaTheme="minorEastAsia" w:cs="Times New Roman"/>
      <w:lang w:eastAsia="es-CO"/>
    </w:rPr>
  </w:style>
  <w:style w:type="paragraph" w:styleId="TDC3">
    <w:name w:val="toc 3"/>
    <w:basedOn w:val="Normal"/>
    <w:next w:val="Normal"/>
    <w:autoRedefine/>
    <w:uiPriority w:val="39"/>
    <w:unhideWhenUsed/>
    <w:rsid w:val="000E1CAF"/>
    <w:pPr>
      <w:spacing w:after="100"/>
      <w:ind w:left="440"/>
    </w:pPr>
    <w:rPr>
      <w:rFonts w:eastAsiaTheme="minorEastAsia" w:cs="Times New Roman"/>
      <w:lang w:eastAsia="es-CO"/>
    </w:rPr>
  </w:style>
  <w:style w:type="paragraph" w:styleId="Sinespaciado">
    <w:name w:val="No Spacing"/>
    <w:uiPriority w:val="1"/>
    <w:qFormat/>
    <w:rsid w:val="000E1CAF"/>
    <w:pPr>
      <w:spacing w:after="0" w:line="240" w:lineRule="auto"/>
    </w:pPr>
  </w:style>
  <w:style w:type="character" w:styleId="Textoennegrita">
    <w:name w:val="Strong"/>
    <w:basedOn w:val="Fuentedeprrafopredeter"/>
    <w:uiPriority w:val="22"/>
    <w:qFormat/>
    <w:rsid w:val="00FB7663"/>
    <w:rPr>
      <w:b/>
      <w:bCs/>
    </w:rPr>
  </w:style>
  <w:style w:type="character" w:customStyle="1" w:styleId="Ttulo2Car">
    <w:name w:val="Título 2 Car"/>
    <w:basedOn w:val="Fuentedeprrafopredeter"/>
    <w:link w:val="Ttulo2"/>
    <w:uiPriority w:val="9"/>
    <w:rsid w:val="00B537CF"/>
    <w:rPr>
      <w:rFonts w:ascii="Times New Roman" w:eastAsia="Times New Roman" w:hAnsi="Times New Roman" w:cs="Times New Roman"/>
      <w:b/>
      <w:bCs/>
      <w:sz w:val="24"/>
      <w:szCs w:val="36"/>
      <w:lang w:eastAsia="es-CO"/>
    </w:rPr>
  </w:style>
  <w:style w:type="character" w:customStyle="1" w:styleId="Ttulo3Car">
    <w:name w:val="Título 3 Car"/>
    <w:basedOn w:val="Fuentedeprrafopredeter"/>
    <w:link w:val="Ttulo3"/>
    <w:uiPriority w:val="9"/>
    <w:rsid w:val="00B537CF"/>
    <w:rPr>
      <w:rFonts w:ascii="Times New Roman" w:eastAsiaTheme="majorEastAsia" w:hAnsi="Times New Roman"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46408">
      <w:bodyDiv w:val="1"/>
      <w:marLeft w:val="0"/>
      <w:marRight w:val="0"/>
      <w:marTop w:val="0"/>
      <w:marBottom w:val="0"/>
      <w:divBdr>
        <w:top w:val="none" w:sz="0" w:space="0" w:color="auto"/>
        <w:left w:val="none" w:sz="0" w:space="0" w:color="auto"/>
        <w:bottom w:val="none" w:sz="0" w:space="0" w:color="auto"/>
        <w:right w:val="none" w:sz="0" w:space="0" w:color="auto"/>
      </w:divBdr>
    </w:div>
    <w:div w:id="109321401">
      <w:bodyDiv w:val="1"/>
      <w:marLeft w:val="0"/>
      <w:marRight w:val="0"/>
      <w:marTop w:val="0"/>
      <w:marBottom w:val="0"/>
      <w:divBdr>
        <w:top w:val="none" w:sz="0" w:space="0" w:color="auto"/>
        <w:left w:val="none" w:sz="0" w:space="0" w:color="auto"/>
        <w:bottom w:val="none" w:sz="0" w:space="0" w:color="auto"/>
        <w:right w:val="none" w:sz="0" w:space="0" w:color="auto"/>
      </w:divBdr>
    </w:div>
    <w:div w:id="143863273">
      <w:bodyDiv w:val="1"/>
      <w:marLeft w:val="0"/>
      <w:marRight w:val="0"/>
      <w:marTop w:val="0"/>
      <w:marBottom w:val="0"/>
      <w:divBdr>
        <w:top w:val="none" w:sz="0" w:space="0" w:color="auto"/>
        <w:left w:val="none" w:sz="0" w:space="0" w:color="auto"/>
        <w:bottom w:val="none" w:sz="0" w:space="0" w:color="auto"/>
        <w:right w:val="none" w:sz="0" w:space="0" w:color="auto"/>
      </w:divBdr>
    </w:div>
    <w:div w:id="201405015">
      <w:bodyDiv w:val="1"/>
      <w:marLeft w:val="0"/>
      <w:marRight w:val="0"/>
      <w:marTop w:val="0"/>
      <w:marBottom w:val="0"/>
      <w:divBdr>
        <w:top w:val="none" w:sz="0" w:space="0" w:color="auto"/>
        <w:left w:val="none" w:sz="0" w:space="0" w:color="auto"/>
        <w:bottom w:val="none" w:sz="0" w:space="0" w:color="auto"/>
        <w:right w:val="none" w:sz="0" w:space="0" w:color="auto"/>
      </w:divBdr>
    </w:div>
    <w:div w:id="290330748">
      <w:bodyDiv w:val="1"/>
      <w:marLeft w:val="0"/>
      <w:marRight w:val="0"/>
      <w:marTop w:val="0"/>
      <w:marBottom w:val="0"/>
      <w:divBdr>
        <w:top w:val="none" w:sz="0" w:space="0" w:color="auto"/>
        <w:left w:val="none" w:sz="0" w:space="0" w:color="auto"/>
        <w:bottom w:val="none" w:sz="0" w:space="0" w:color="auto"/>
        <w:right w:val="none" w:sz="0" w:space="0" w:color="auto"/>
      </w:divBdr>
    </w:div>
    <w:div w:id="343438144">
      <w:bodyDiv w:val="1"/>
      <w:marLeft w:val="0"/>
      <w:marRight w:val="0"/>
      <w:marTop w:val="0"/>
      <w:marBottom w:val="0"/>
      <w:divBdr>
        <w:top w:val="none" w:sz="0" w:space="0" w:color="auto"/>
        <w:left w:val="none" w:sz="0" w:space="0" w:color="auto"/>
        <w:bottom w:val="none" w:sz="0" w:space="0" w:color="auto"/>
        <w:right w:val="none" w:sz="0" w:space="0" w:color="auto"/>
      </w:divBdr>
      <w:divsChild>
        <w:div w:id="1073166017">
          <w:marLeft w:val="0"/>
          <w:marRight w:val="0"/>
          <w:marTop w:val="0"/>
          <w:marBottom w:val="0"/>
          <w:divBdr>
            <w:top w:val="none" w:sz="0" w:space="0" w:color="auto"/>
            <w:left w:val="none" w:sz="0" w:space="0" w:color="auto"/>
            <w:bottom w:val="none" w:sz="0" w:space="0" w:color="auto"/>
            <w:right w:val="none" w:sz="0" w:space="0" w:color="auto"/>
          </w:divBdr>
        </w:div>
      </w:divsChild>
    </w:div>
    <w:div w:id="643855989">
      <w:bodyDiv w:val="1"/>
      <w:marLeft w:val="0"/>
      <w:marRight w:val="0"/>
      <w:marTop w:val="0"/>
      <w:marBottom w:val="0"/>
      <w:divBdr>
        <w:top w:val="none" w:sz="0" w:space="0" w:color="auto"/>
        <w:left w:val="none" w:sz="0" w:space="0" w:color="auto"/>
        <w:bottom w:val="none" w:sz="0" w:space="0" w:color="auto"/>
        <w:right w:val="none" w:sz="0" w:space="0" w:color="auto"/>
      </w:divBdr>
    </w:div>
    <w:div w:id="845284798">
      <w:bodyDiv w:val="1"/>
      <w:marLeft w:val="0"/>
      <w:marRight w:val="0"/>
      <w:marTop w:val="0"/>
      <w:marBottom w:val="0"/>
      <w:divBdr>
        <w:top w:val="none" w:sz="0" w:space="0" w:color="auto"/>
        <w:left w:val="none" w:sz="0" w:space="0" w:color="auto"/>
        <w:bottom w:val="none" w:sz="0" w:space="0" w:color="auto"/>
        <w:right w:val="none" w:sz="0" w:space="0" w:color="auto"/>
      </w:divBdr>
    </w:div>
    <w:div w:id="850416180">
      <w:bodyDiv w:val="1"/>
      <w:marLeft w:val="0"/>
      <w:marRight w:val="0"/>
      <w:marTop w:val="0"/>
      <w:marBottom w:val="0"/>
      <w:divBdr>
        <w:top w:val="none" w:sz="0" w:space="0" w:color="auto"/>
        <w:left w:val="none" w:sz="0" w:space="0" w:color="auto"/>
        <w:bottom w:val="none" w:sz="0" w:space="0" w:color="auto"/>
        <w:right w:val="none" w:sz="0" w:space="0" w:color="auto"/>
      </w:divBdr>
    </w:div>
    <w:div w:id="1206676100">
      <w:bodyDiv w:val="1"/>
      <w:marLeft w:val="0"/>
      <w:marRight w:val="0"/>
      <w:marTop w:val="0"/>
      <w:marBottom w:val="0"/>
      <w:divBdr>
        <w:top w:val="none" w:sz="0" w:space="0" w:color="auto"/>
        <w:left w:val="none" w:sz="0" w:space="0" w:color="auto"/>
        <w:bottom w:val="none" w:sz="0" w:space="0" w:color="auto"/>
        <w:right w:val="none" w:sz="0" w:space="0" w:color="auto"/>
      </w:divBdr>
    </w:div>
    <w:div w:id="1468665774">
      <w:bodyDiv w:val="1"/>
      <w:marLeft w:val="0"/>
      <w:marRight w:val="0"/>
      <w:marTop w:val="0"/>
      <w:marBottom w:val="0"/>
      <w:divBdr>
        <w:top w:val="none" w:sz="0" w:space="0" w:color="auto"/>
        <w:left w:val="none" w:sz="0" w:space="0" w:color="auto"/>
        <w:bottom w:val="none" w:sz="0" w:space="0" w:color="auto"/>
        <w:right w:val="none" w:sz="0" w:space="0" w:color="auto"/>
      </w:divBdr>
    </w:div>
    <w:div w:id="1592547788">
      <w:bodyDiv w:val="1"/>
      <w:marLeft w:val="0"/>
      <w:marRight w:val="0"/>
      <w:marTop w:val="0"/>
      <w:marBottom w:val="0"/>
      <w:divBdr>
        <w:top w:val="none" w:sz="0" w:space="0" w:color="auto"/>
        <w:left w:val="none" w:sz="0" w:space="0" w:color="auto"/>
        <w:bottom w:val="none" w:sz="0" w:space="0" w:color="auto"/>
        <w:right w:val="none" w:sz="0" w:space="0" w:color="auto"/>
      </w:divBdr>
    </w:div>
    <w:div w:id="1927373445">
      <w:bodyDiv w:val="1"/>
      <w:marLeft w:val="0"/>
      <w:marRight w:val="0"/>
      <w:marTop w:val="0"/>
      <w:marBottom w:val="0"/>
      <w:divBdr>
        <w:top w:val="none" w:sz="0" w:space="0" w:color="auto"/>
        <w:left w:val="none" w:sz="0" w:space="0" w:color="auto"/>
        <w:bottom w:val="none" w:sz="0" w:space="0" w:color="auto"/>
        <w:right w:val="none" w:sz="0" w:space="0" w:color="auto"/>
      </w:divBdr>
    </w:div>
    <w:div w:id="2032146772">
      <w:bodyDiv w:val="1"/>
      <w:marLeft w:val="0"/>
      <w:marRight w:val="0"/>
      <w:marTop w:val="0"/>
      <w:marBottom w:val="0"/>
      <w:divBdr>
        <w:top w:val="none" w:sz="0" w:space="0" w:color="auto"/>
        <w:left w:val="none" w:sz="0" w:space="0" w:color="auto"/>
        <w:bottom w:val="none" w:sz="0" w:space="0" w:color="auto"/>
        <w:right w:val="none" w:sz="0" w:space="0" w:color="auto"/>
      </w:divBdr>
    </w:div>
    <w:div w:id="210051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ccb.org.co/Inscripciones-y-renovaciones/Fundaciones-asociaciones-y-corporaciones/Guias-Registro-Entidades-Sin-Animo-de-Lucro-ESAL"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www.funcionpublica.gov.co/eva/gestornormativo/norma.php?i=83233" TargetMode="External"/><Relationship Id="rId20" Type="http://schemas.openxmlformats.org/officeDocument/2006/relationships/hyperlink" Target="https://www.dian.gov.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funcionpublica.gov.co/eva/gestornormativo/norma.php?i=83233" TargetMode="External"/><Relationship Id="rId23" Type="http://schemas.openxmlformats.org/officeDocument/2006/relationships/hyperlink" Target="https://www.funcionpublica.gov.co/eva/gestornormativo/norma.php?i=85041" TargetMode="External"/><Relationship Id="rId10" Type="http://schemas.openxmlformats.org/officeDocument/2006/relationships/footer" Target="footer1.xml"/><Relationship Id="rId19" Type="http://schemas.openxmlformats.org/officeDocument/2006/relationships/hyperlink" Target="https://www.rues.org.co/"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funcionpublica.gov.co/eva/gestornormativo/norma.php?i=83233" TargetMode="External"/><Relationship Id="rId22" Type="http://schemas.openxmlformats.org/officeDocument/2006/relationships/hyperlink" Target="https://www.ccb.org.co/Inscripciones-y-renovaciones/Asistencia-Virtua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829A8-5F55-4728-8ED4-DDBE381BD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44</Pages>
  <Words>8783</Words>
  <Characters>48307</Characters>
  <Application>Microsoft Office Word</Application>
  <DocSecurity>0</DocSecurity>
  <Lines>402</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Vanegas</dc:creator>
  <cp:keywords/>
  <dc:description/>
  <cp:lastModifiedBy>Andres Vanegas</cp:lastModifiedBy>
  <cp:revision>17</cp:revision>
  <dcterms:created xsi:type="dcterms:W3CDTF">2022-06-21T17:45:00Z</dcterms:created>
  <dcterms:modified xsi:type="dcterms:W3CDTF">2022-06-21T19:57:00Z</dcterms:modified>
</cp:coreProperties>
</file>